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803" w:type="dxa"/>
        <w:tblBorders>
          <w:bottom w:val="single" w:color="000000" w:sz="4" w:space="0"/>
        </w:tblBorders>
        <w:tblLook w:val="04A0" w:firstRow="1" w:lastRow="0" w:firstColumn="1" w:lastColumn="0" w:noHBand="0" w:noVBand="1"/>
      </w:tblPr>
      <w:tblGrid>
        <w:gridCol w:w="1086"/>
        <w:gridCol w:w="8717"/>
      </w:tblGrid>
      <w:tr>
        <w:tblPrEx/>
        <w:trPr>
          <w:trHeight w:val="1204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86" w:type="dxa"/>
            <w:textDirection w:val="lrTb"/>
            <w:noWrap w:val="false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20334994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717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ГОСУДАРСТВЕННОЕ БЮДЖЕТНОЕ ПРОФЕССИОНАЛЬНОЕ ОБРАЗОВАТЕЛЬНОЕ УЧРЕЖДЕНИЕ  «ЧЕЛЯБИНСКИЙ МЕХАНИКО – ТЕХНОЛОГИЧЕСКИЙ ТЕХНИКУМ»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Рабочая программа профессионального модуля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/>
      <w:r/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853"/>
        <w:jc w:val="center"/>
        <w:spacing w:before="0" w:beforeAutospacing="0" w:after="0" w:afterAutospacing="0" w:line="360" w:lineRule="auto"/>
        <w:rPr>
          <w:b w:val="0"/>
          <w:bCs w:val="0"/>
          <w:sz w:val="24"/>
          <w:szCs w:val="24"/>
        </w:rPr>
      </w:pPr>
      <w:r>
        <w:rPr>
          <w:b w:val="0"/>
          <w:bCs w:val="0"/>
          <w:color w:val="000000"/>
          <w:sz w:val="24"/>
          <w:szCs w:val="24"/>
        </w:rPr>
        <w:t xml:space="preserve">ПМ.02 «Контроль сборки под сварку, работ по сварке и сварных соединений изделий, узлов и конструкций из углеродистых и низколегированных сталей и сплавов и полимерных материалов»</w:t>
      </w:r>
      <w:r>
        <w:rPr>
          <w:b w:val="0"/>
          <w:bCs w:val="0"/>
          <w:sz w:val="24"/>
          <w:szCs w:val="24"/>
        </w:rPr>
      </w:r>
    </w:p>
    <w:p>
      <w:pPr>
        <w:pStyle w:val="853"/>
        <w:jc w:val="center"/>
        <w:spacing w:before="0" w:beforeAutospacing="0" w:after="160" w:afterAutospacing="0" w:line="256" w:lineRule="auto"/>
        <w:rPr>
          <w:b w:val="0"/>
          <w:bCs w:val="0"/>
          <w:sz w:val="24"/>
          <w:szCs w:val="24"/>
        </w:rPr>
      </w:pPr>
      <w:r>
        <w:rPr>
          <w:b w:val="0"/>
          <w:bCs w:val="0"/>
          <w:color w:val="000000"/>
          <w:sz w:val="24"/>
          <w:szCs w:val="24"/>
        </w:rPr>
        <w:t xml:space="preserve"> 15.01.29 Контролер качества в машиностроении</w:t>
      </w:r>
      <w:r>
        <w:rPr>
          <w:b w:val="0"/>
          <w:bCs w:val="0"/>
          <w:sz w:val="24"/>
          <w:szCs w:val="24"/>
        </w:rPr>
      </w:r>
    </w:p>
    <w:p>
      <w:pPr>
        <w:pStyle w:val="853"/>
        <w:jc w:val="center"/>
        <w:spacing w:before="0" w:beforeAutospacing="0" w:after="0" w:afterAutospacing="0" w:line="360" w:lineRule="auto"/>
      </w:pPr>
      <w:r>
        <w:rPr>
          <w:color w:val="000000"/>
          <w:sz w:val="28"/>
          <w:szCs w:val="28"/>
        </w:rPr>
        <w:t xml:space="preserve"> </w:t>
      </w:r>
      <w:r/>
    </w:p>
    <w:p>
      <w:pPr>
        <w:pStyle w:val="853"/>
        <w:jc w:val="center"/>
        <w:spacing w:before="0" w:beforeAutospacing="0" w:after="0" w:afterAutospacing="0" w:line="360" w:lineRule="auto"/>
      </w:pPr>
      <w:r>
        <w:rPr>
          <w:color w:val="000000"/>
          <w:sz w:val="28"/>
          <w:szCs w:val="28"/>
        </w:rPr>
        <w:t xml:space="preserve">  </w:t>
      </w:r>
      <w:r/>
    </w:p>
    <w:p>
      <w:pPr>
        <w:pStyle w:val="853"/>
        <w:spacing w:before="0" w:beforeAutospacing="0" w:after="160" w:afterAutospacing="0" w:line="256" w:lineRule="auto"/>
      </w:pPr>
      <w:r>
        <w:t xml:space="preserve"> </w:t>
      </w:r>
      <w:r/>
    </w:p>
    <w:p>
      <w:pPr>
        <w:pStyle w:val="853"/>
        <w:spacing w:before="0" w:beforeAutospacing="0" w:after="160" w:afterAutospacing="0" w:line="256" w:lineRule="auto"/>
      </w:pPr>
      <w:r>
        <w:t xml:space="preserve"> </w:t>
      </w:r>
      <w:r/>
    </w:p>
    <w:p>
      <w:pPr>
        <w:pStyle w:val="853"/>
        <w:spacing w:before="0" w:beforeAutospacing="0" w:after="160" w:afterAutospacing="0" w:line="256" w:lineRule="auto"/>
      </w:pPr>
      <w:r>
        <w:t xml:space="preserve"> </w:t>
      </w:r>
      <w:r/>
    </w:p>
    <w:p>
      <w:pPr>
        <w:pStyle w:val="853"/>
        <w:spacing w:before="0" w:beforeAutospacing="0" w:after="160" w:afterAutospacing="0" w:line="256" w:lineRule="auto"/>
      </w:pPr>
      <w:r>
        <w:t xml:space="preserve"> </w:t>
      </w:r>
      <w:r/>
    </w:p>
    <w:p>
      <w:pPr>
        <w:pStyle w:val="853"/>
        <w:spacing w:before="0" w:beforeAutospacing="0" w:after="160" w:afterAutospacing="0" w:line="256" w:lineRule="auto"/>
      </w:pPr>
      <w:r>
        <w:t xml:space="preserve"> </w:t>
      </w:r>
      <w:r/>
    </w:p>
    <w:p>
      <w:pPr>
        <w:pStyle w:val="853"/>
        <w:spacing w:before="0" w:beforeAutospacing="0" w:after="160" w:afterAutospacing="0" w:line="256" w:lineRule="auto"/>
      </w:pPr>
      <w:r>
        <w:t xml:space="preserve"> </w:t>
      </w:r>
      <w:r/>
    </w:p>
    <w:p>
      <w:pPr>
        <w:pStyle w:val="853"/>
        <w:spacing w:before="0" w:beforeAutospacing="0" w:after="160" w:afterAutospacing="0" w:line="256" w:lineRule="auto"/>
      </w:pPr>
      <w:r>
        <w:t xml:space="preserve"> </w:t>
      </w:r>
      <w:r/>
    </w:p>
    <w:p>
      <w:pPr>
        <w:pStyle w:val="853"/>
        <w:spacing w:before="0" w:beforeAutospacing="0" w:after="160" w:afterAutospacing="0" w:line="256" w:lineRule="auto"/>
      </w:pPr>
      <w:r>
        <w:t xml:space="preserve"> </w:t>
      </w:r>
      <w:r/>
    </w:p>
    <w:p>
      <w:pPr>
        <w:pStyle w:val="853"/>
        <w:spacing w:before="0" w:beforeAutospacing="0" w:after="160" w:afterAutospacing="0" w:line="256" w:lineRule="auto"/>
      </w:pPr>
      <w:r/>
      <w:r/>
    </w:p>
    <w:p>
      <w:pPr>
        <w:pStyle w:val="853"/>
        <w:spacing w:before="0" w:beforeAutospacing="0" w:after="160" w:afterAutospacing="0" w:line="256" w:lineRule="auto"/>
      </w:pPr>
      <w:r/>
      <w:r/>
    </w:p>
    <w:p>
      <w:pPr>
        <w:pStyle w:val="853"/>
        <w:spacing w:before="0" w:beforeAutospacing="0" w:after="160" w:afterAutospacing="0" w:line="256" w:lineRule="auto"/>
      </w:pPr>
      <w:r/>
      <w:r/>
    </w:p>
    <w:p>
      <w:pPr>
        <w:pStyle w:val="853"/>
        <w:spacing w:before="0" w:beforeAutospacing="0" w:after="160" w:afterAutospacing="0" w:line="256" w:lineRule="auto"/>
      </w:pPr>
      <w:r/>
      <w:r/>
    </w:p>
    <w:p>
      <w:pPr>
        <w:pStyle w:val="853"/>
        <w:spacing w:before="0" w:beforeAutospacing="0" w:after="160" w:afterAutospacing="0" w:line="256" w:lineRule="auto"/>
        <w:rPr>
          <w:sz w:val="24"/>
          <w:szCs w:val="24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                                                                                    </w:t>
      </w:r>
      <w:r>
        <w:rPr>
          <w:b/>
          <w:bCs/>
          <w:i/>
          <w:iCs/>
          <w:color w:val="000000"/>
          <w:sz w:val="24"/>
          <w:szCs w:val="24"/>
        </w:rPr>
        <w:t xml:space="preserve"> </w:t>
      </w:r>
      <w:r>
        <w:rPr>
          <w:b/>
          <w:bCs/>
          <w:color w:val="000000"/>
          <w:sz w:val="24"/>
          <w:szCs w:val="24"/>
        </w:rPr>
        <w:t xml:space="preserve">2025</w:t>
      </w:r>
      <w:r>
        <w:rPr>
          <w:b/>
          <w:bCs/>
          <w:i/>
          <w:iCs/>
          <w:color w:val="000000"/>
          <w:sz w:val="24"/>
          <w:szCs w:val="24"/>
        </w:rPr>
        <w:t xml:space="preserve"> </w:t>
      </w:r>
      <w:r>
        <w:rPr>
          <w:sz w:val="24"/>
          <w:szCs w:val="24"/>
        </w:rPr>
      </w:r>
    </w:p>
    <w:p>
      <w:pPr>
        <w:pStyle w:val="853"/>
        <w:spacing w:before="0" w:beforeAutospacing="0" w:after="160" w:afterAutospacing="0" w:line="256" w:lineRule="auto"/>
      </w:pPr>
      <w:r/>
      <w:r/>
    </w:p>
    <w:p>
      <w:pPr>
        <w:jc w:val="center"/>
        <w:rPr>
          <w:rFonts w:ascii="Times New Roman" w:hAnsi="Times New Roman" w:cs="Times New Roman"/>
          <w:b/>
          <w:bCs/>
        </w:rPr>
      </w:pPr>
      <w:r>
        <w:rPr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СОДЕРЖАНИЕ ПРОГРАММЫ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840"/>
        <w:rPr>
          <w:rFonts w:asciiTheme="minorHAnsi" w:hAnsiTheme="minorHAnsi" w:eastAsiaTheme="minorEastAsia" w:cstheme="minorBidi"/>
          <w:b w:val="0"/>
          <w:bCs w:val="0"/>
        </w:rPr>
      </w:pPr>
      <w:r>
        <w:rPr>
          <w:b w:val="0"/>
          <w:bCs w:val="0"/>
          <w:sz w:val="24"/>
          <w:szCs w:val="24"/>
        </w:rPr>
        <w:fldChar w:fldCharType="begin"/>
      </w:r>
      <w:r>
        <w:rPr>
          <w:b w:val="0"/>
          <w:bCs w:val="0"/>
          <w:sz w:val="24"/>
          <w:szCs w:val="24"/>
        </w:rPr>
        <w:instrText xml:space="preserve"> TOC \h \z \t "Раздел 1;1;Раздел 1.1;2" </w:instrText>
      </w:r>
      <w:r>
        <w:rPr>
          <w:b w:val="0"/>
          <w:bCs w:val="0"/>
          <w:sz w:val="24"/>
          <w:szCs w:val="24"/>
        </w:rPr>
        <w:fldChar w:fldCharType="separate"/>
      </w:r>
      <w:hyperlink w:tooltip="#_Toc162370387" w:anchor="_Toc162370387" w:history="1">
        <w:r>
          <w:rPr>
            <w:rStyle w:val="833"/>
            <w:sz w:val="24"/>
            <w:szCs w:val="24"/>
          </w:rPr>
          <w:t xml:space="preserve">1. Общая характеристика РАБОЧЕЙ ПРОГРАММЫ ПРОФЕССИОНАЛЬНОГО МОДУЛЯ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_Toc162370387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4"/>
          <w:szCs w:val="24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sz w:val="24"/>
          <w:szCs w:val="24"/>
          <w:lang w:eastAsia="ru-RU"/>
        </w:rPr>
      </w:r>
    </w:p>
    <w:p>
      <w:pPr>
        <w:pStyle w:val="841"/>
        <w:tabs>
          <w:tab w:val="left" w:pos="960" w:leader="none"/>
        </w:tabs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sz w:val="24"/>
          <w:szCs w:val="24"/>
        </w:rPr>
      </w:r>
      <w:hyperlink w:tooltip="#_Toc162370388" w:anchor="_Toc162370388" w:history="1">
        <w:r>
          <w:rPr>
            <w:rStyle w:val="833"/>
            <w:sz w:val="24"/>
            <w:szCs w:val="24"/>
          </w:rPr>
          <w:t xml:space="preserve">1.1.</w:t>
        </w:r>
        <w:r>
          <w:rPr>
            <w:rFonts w:asciiTheme="minorHAnsi" w:hAnsiTheme="minorHAnsi" w:eastAsiaTheme="minorEastAsia" w:cstheme="minorBidi"/>
            <w:i w:val="0"/>
            <w:iCs w:val="0"/>
            <w:sz w:val="24"/>
            <w:szCs w:val="24"/>
          </w:rPr>
          <w:tab/>
        </w:r>
        <w:r>
          <w:rPr>
            <w:rStyle w:val="833"/>
            <w:sz w:val="24"/>
            <w:szCs w:val="24"/>
          </w:rPr>
          <w:t xml:space="preserve">Цель и место профессионального модуля в структуре образовательной программы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_Toc162370388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4"/>
          <w:szCs w:val="24"/>
        </w:rPr>
      </w:r>
      <w:r>
        <w:rPr>
          <w:rFonts w:asciiTheme="minorHAnsi" w:hAnsiTheme="minorHAnsi" w:eastAsiaTheme="minorEastAsia" w:cstheme="minorBidi"/>
          <w:i w:val="0"/>
          <w:iCs w:val="0"/>
          <w:sz w:val="24"/>
          <w:szCs w:val="24"/>
        </w:rPr>
      </w:r>
    </w:p>
    <w:p>
      <w:pPr>
        <w:pStyle w:val="841"/>
        <w:tabs>
          <w:tab w:val="left" w:pos="960" w:leader="none"/>
        </w:tabs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sz w:val="24"/>
          <w:szCs w:val="24"/>
        </w:rPr>
      </w:r>
      <w:hyperlink w:tooltip="#_Toc162370389" w:anchor="_Toc162370389" w:history="1">
        <w:r>
          <w:rPr>
            <w:rStyle w:val="833"/>
            <w:sz w:val="24"/>
            <w:szCs w:val="24"/>
          </w:rPr>
          <w:t xml:space="preserve">1.2.</w:t>
        </w:r>
        <w:r>
          <w:rPr>
            <w:rFonts w:asciiTheme="minorHAnsi" w:hAnsiTheme="minorHAnsi" w:eastAsiaTheme="minorEastAsia" w:cstheme="minorBidi"/>
            <w:i w:val="0"/>
            <w:iCs w:val="0"/>
            <w:sz w:val="24"/>
            <w:szCs w:val="24"/>
          </w:rPr>
          <w:tab/>
        </w:r>
        <w:r>
          <w:rPr>
            <w:rStyle w:val="833"/>
            <w:sz w:val="24"/>
            <w:szCs w:val="24"/>
          </w:rPr>
          <w:t xml:space="preserve">Планируемые результаты освоения профессионального модуля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_Toc162370389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4"/>
          <w:szCs w:val="24"/>
        </w:rPr>
      </w:r>
      <w:r>
        <w:rPr>
          <w:rFonts w:asciiTheme="minorHAnsi" w:hAnsiTheme="minorHAnsi" w:eastAsiaTheme="minorEastAsia" w:cstheme="minorBidi"/>
          <w:i w:val="0"/>
          <w:iCs w:val="0"/>
          <w:sz w:val="24"/>
          <w:szCs w:val="24"/>
        </w:rPr>
      </w:r>
    </w:p>
    <w:p>
      <w:pPr>
        <w:pStyle w:val="841"/>
        <w:tabs>
          <w:tab w:val="left" w:pos="960" w:leader="none"/>
        </w:tabs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sz w:val="24"/>
          <w:szCs w:val="24"/>
        </w:rPr>
      </w:r>
      <w:hyperlink w:tooltip="#_Toc162370390" w:anchor="_Toc162370390" w:history="1">
        <w:r>
          <w:rPr>
            <w:rStyle w:val="833"/>
            <w:sz w:val="24"/>
            <w:szCs w:val="24"/>
          </w:rPr>
          <w:t xml:space="preserve">1.3.</w:t>
        </w:r>
        <w:r>
          <w:rPr>
            <w:rFonts w:asciiTheme="minorHAnsi" w:hAnsiTheme="minorHAnsi" w:eastAsiaTheme="minorEastAsia" w:cstheme="minorBidi"/>
            <w:i w:val="0"/>
            <w:iCs w:val="0"/>
            <w:sz w:val="24"/>
            <w:szCs w:val="24"/>
          </w:rPr>
          <w:tab/>
        </w:r>
        <w:r>
          <w:rPr>
            <w:rStyle w:val="833"/>
            <w:sz w:val="24"/>
            <w:szCs w:val="24"/>
          </w:rPr>
          <w:t xml:space="preserve">Обоснование часов вариативной части ОПОП-П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_Toc162370390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4"/>
          <w:szCs w:val="24"/>
        </w:rPr>
      </w:r>
      <w:r>
        <w:rPr>
          <w:rFonts w:asciiTheme="minorHAnsi" w:hAnsiTheme="minorHAnsi" w:eastAsiaTheme="minorEastAsia" w:cstheme="minorBidi"/>
          <w:i w:val="0"/>
          <w:iCs w:val="0"/>
          <w:sz w:val="24"/>
          <w:szCs w:val="24"/>
        </w:rPr>
      </w:r>
    </w:p>
    <w:p>
      <w:pPr>
        <w:pStyle w:val="840"/>
        <w:rPr>
          <w:rFonts w:asciiTheme="minorHAnsi" w:hAnsiTheme="minorHAnsi" w:eastAsiaTheme="minorEastAsia" w:cstheme="minorBidi"/>
          <w:b w:val="0"/>
          <w:bCs w:val="0"/>
        </w:rPr>
      </w:pPr>
      <w:r>
        <w:rPr>
          <w:sz w:val="24"/>
          <w:szCs w:val="24"/>
        </w:rPr>
      </w:r>
      <w:hyperlink w:tooltip="#_Toc162370391" w:anchor="_Toc162370391" w:history="1">
        <w:r>
          <w:rPr>
            <w:rStyle w:val="833"/>
            <w:sz w:val="24"/>
            <w:szCs w:val="24"/>
          </w:rPr>
          <w:t xml:space="preserve">2. Структура и содержание профессионального модуля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_Toc162370391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4"/>
          <w:szCs w:val="24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sz w:val="24"/>
          <w:szCs w:val="24"/>
          <w:lang w:eastAsia="ru-RU"/>
        </w:rPr>
      </w:r>
    </w:p>
    <w:p>
      <w:pPr>
        <w:pStyle w:val="841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sz w:val="24"/>
          <w:szCs w:val="24"/>
        </w:rPr>
      </w:r>
      <w:hyperlink w:tooltip="#_Toc162370392" w:anchor="_Toc162370392" w:history="1">
        <w:r>
          <w:rPr>
            <w:rStyle w:val="833"/>
            <w:sz w:val="24"/>
            <w:szCs w:val="24"/>
          </w:rPr>
          <w:t xml:space="preserve">2.1. Трудоемкость освоения модуля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_Toc162370392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4"/>
          <w:szCs w:val="24"/>
        </w:rPr>
      </w:r>
      <w:r>
        <w:rPr>
          <w:rFonts w:asciiTheme="minorHAnsi" w:hAnsiTheme="minorHAnsi" w:eastAsiaTheme="minorEastAsia" w:cstheme="minorBidi"/>
          <w:i w:val="0"/>
          <w:iCs w:val="0"/>
          <w:sz w:val="24"/>
          <w:szCs w:val="24"/>
        </w:rPr>
      </w:r>
    </w:p>
    <w:p>
      <w:pPr>
        <w:pStyle w:val="841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sz w:val="24"/>
          <w:szCs w:val="24"/>
        </w:rPr>
      </w:r>
      <w:hyperlink w:tooltip="#_Toc162370393" w:anchor="_Toc162370393" w:history="1">
        <w:r>
          <w:rPr>
            <w:rStyle w:val="833"/>
            <w:sz w:val="24"/>
            <w:szCs w:val="24"/>
          </w:rPr>
          <w:t xml:space="preserve">2.2. Структура профессионального модуля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_Toc162370393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4"/>
          <w:szCs w:val="24"/>
        </w:rPr>
      </w:r>
      <w:r>
        <w:rPr>
          <w:rFonts w:asciiTheme="minorHAnsi" w:hAnsiTheme="minorHAnsi" w:eastAsiaTheme="minorEastAsia" w:cstheme="minorBidi"/>
          <w:i w:val="0"/>
          <w:iCs w:val="0"/>
          <w:sz w:val="24"/>
          <w:szCs w:val="24"/>
        </w:rPr>
      </w:r>
    </w:p>
    <w:p>
      <w:pPr>
        <w:pStyle w:val="841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sz w:val="24"/>
          <w:szCs w:val="24"/>
        </w:rPr>
      </w:r>
      <w:hyperlink w:tooltip="#_Toc162370394" w:anchor="_Toc162370394" w:history="1">
        <w:r>
          <w:rPr>
            <w:rStyle w:val="833"/>
            <w:sz w:val="24"/>
            <w:szCs w:val="24"/>
          </w:rPr>
          <w:t xml:space="preserve">2.3. Содержание профессионального модуля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_Toc162370394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4"/>
          <w:szCs w:val="24"/>
        </w:rPr>
      </w:r>
      <w:r>
        <w:rPr>
          <w:rFonts w:asciiTheme="minorHAnsi" w:hAnsiTheme="minorHAnsi" w:eastAsiaTheme="minorEastAsia" w:cstheme="minorBidi"/>
          <w:i w:val="0"/>
          <w:iCs w:val="0"/>
          <w:sz w:val="24"/>
          <w:szCs w:val="24"/>
        </w:rPr>
      </w:r>
    </w:p>
    <w:p>
      <w:pPr>
        <w:pStyle w:val="841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sz w:val="24"/>
          <w:szCs w:val="24"/>
        </w:rPr>
      </w:r>
      <w:hyperlink w:tooltip="#_Toc162370395" w:anchor="_Toc162370395" w:history="1">
        <w:r>
          <w:rPr>
            <w:rStyle w:val="833"/>
            <w:sz w:val="24"/>
            <w:szCs w:val="24"/>
          </w:rPr>
          <w:t xml:space="preserve">2.4. Курсовой проект (работа) (для специальностей СПО, если предусмотрено)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_Toc162370395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4"/>
          <w:szCs w:val="24"/>
        </w:rPr>
      </w:r>
      <w:r>
        <w:rPr>
          <w:rFonts w:asciiTheme="minorHAnsi" w:hAnsiTheme="minorHAnsi" w:eastAsiaTheme="minorEastAsia" w:cstheme="minorBidi"/>
          <w:i w:val="0"/>
          <w:iCs w:val="0"/>
          <w:sz w:val="24"/>
          <w:szCs w:val="24"/>
        </w:rPr>
      </w:r>
    </w:p>
    <w:p>
      <w:pPr>
        <w:pStyle w:val="841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sz w:val="24"/>
          <w:szCs w:val="24"/>
        </w:rPr>
      </w:r>
      <w:hyperlink w:tooltip="#_Toc162370396" w:anchor="_Toc162370396" w:history="1">
        <w:r>
          <w:rPr>
            <w:rStyle w:val="833"/>
            <w:sz w:val="24"/>
            <w:szCs w:val="24"/>
          </w:rPr>
          <w:t xml:space="preserve">…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_Toc162370396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4"/>
          <w:szCs w:val="24"/>
        </w:rPr>
      </w:r>
      <w:r>
        <w:rPr>
          <w:rFonts w:asciiTheme="minorHAnsi" w:hAnsiTheme="minorHAnsi" w:eastAsiaTheme="minorEastAsia" w:cstheme="minorBidi"/>
          <w:i w:val="0"/>
          <w:iCs w:val="0"/>
          <w:sz w:val="24"/>
          <w:szCs w:val="24"/>
        </w:rPr>
      </w:r>
    </w:p>
    <w:p>
      <w:pPr>
        <w:pStyle w:val="840"/>
        <w:rPr>
          <w:rFonts w:asciiTheme="minorHAnsi" w:hAnsiTheme="minorHAnsi" w:eastAsiaTheme="minorEastAsia" w:cstheme="minorBidi"/>
          <w:b w:val="0"/>
          <w:bCs w:val="0"/>
        </w:rPr>
      </w:pPr>
      <w:r>
        <w:rPr>
          <w:sz w:val="24"/>
          <w:szCs w:val="24"/>
        </w:rPr>
      </w:r>
      <w:hyperlink w:tooltip="#_Toc162370397" w:anchor="_Toc162370397" w:history="1">
        <w:r>
          <w:rPr>
            <w:rStyle w:val="833"/>
            <w:sz w:val="24"/>
            <w:szCs w:val="24"/>
          </w:rPr>
          <w:t xml:space="preserve">3. Условия реализации профессионального модуля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_Toc162370397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4"/>
          <w:szCs w:val="24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sz w:val="24"/>
          <w:szCs w:val="24"/>
          <w:lang w:eastAsia="ru-RU"/>
        </w:rPr>
      </w:r>
    </w:p>
    <w:p>
      <w:pPr>
        <w:pStyle w:val="841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sz w:val="24"/>
          <w:szCs w:val="24"/>
        </w:rPr>
      </w:r>
      <w:hyperlink w:tooltip="#_Toc162370398" w:anchor="_Toc162370398" w:history="1">
        <w:r>
          <w:rPr>
            <w:rStyle w:val="833"/>
            <w:sz w:val="24"/>
            <w:szCs w:val="24"/>
          </w:rPr>
          <w:t xml:space="preserve">3.1. Материально-техническое обеспечение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_Toc162370398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4"/>
          <w:szCs w:val="24"/>
        </w:rPr>
      </w:r>
      <w:r>
        <w:rPr>
          <w:rFonts w:asciiTheme="minorHAnsi" w:hAnsiTheme="minorHAnsi" w:eastAsiaTheme="minorEastAsia" w:cstheme="minorBidi"/>
          <w:i w:val="0"/>
          <w:iCs w:val="0"/>
          <w:sz w:val="24"/>
          <w:szCs w:val="24"/>
        </w:rPr>
      </w:r>
    </w:p>
    <w:p>
      <w:pPr>
        <w:pStyle w:val="841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sz w:val="24"/>
          <w:szCs w:val="24"/>
        </w:rPr>
      </w:r>
      <w:hyperlink w:tooltip="#_Toc162370399" w:anchor="_Toc162370399" w:history="1">
        <w:r>
          <w:rPr>
            <w:rStyle w:val="833"/>
            <w:sz w:val="24"/>
            <w:szCs w:val="24"/>
          </w:rPr>
          <w:t xml:space="preserve">3.2. Учебно-методическое обеспечение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_Toc162370399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4"/>
          <w:szCs w:val="24"/>
        </w:rPr>
      </w:r>
      <w:r>
        <w:rPr>
          <w:rFonts w:asciiTheme="minorHAnsi" w:hAnsiTheme="minorHAnsi" w:eastAsiaTheme="minorEastAsia" w:cstheme="minorBidi"/>
          <w:i w:val="0"/>
          <w:iCs w:val="0"/>
          <w:sz w:val="24"/>
          <w:szCs w:val="24"/>
        </w:rPr>
      </w:r>
    </w:p>
    <w:p>
      <w:pPr>
        <w:pStyle w:val="840"/>
        <w:rPr>
          <w:rFonts w:asciiTheme="minorHAnsi" w:hAnsiTheme="minorHAnsi" w:eastAsiaTheme="minorEastAsia" w:cstheme="minorBidi"/>
          <w:b w:val="0"/>
          <w:bCs w:val="0"/>
        </w:rPr>
      </w:pPr>
      <w:r>
        <w:rPr>
          <w:sz w:val="24"/>
          <w:szCs w:val="24"/>
        </w:rPr>
      </w:r>
      <w:hyperlink w:tooltip="#_Toc162370400" w:anchor="_Toc162370400" w:history="1">
        <w:r>
          <w:rPr>
            <w:rStyle w:val="833"/>
            <w:sz w:val="24"/>
            <w:szCs w:val="24"/>
          </w:rPr>
          <w:t xml:space="preserve">4. Контроль и оценка результатов освоения  профессионального модуля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_Toc162370400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4"/>
          <w:szCs w:val="24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sz w:val="24"/>
          <w:szCs w:val="24"/>
          <w:lang w:eastAsia="ru-RU"/>
        </w:rPr>
      </w:r>
    </w:p>
    <w:p>
      <w:pPr>
        <w:rPr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sz w:val="24"/>
          <w:szCs w:val="24"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854"/>
        <w:rPr>
          <w:rFonts w:ascii="Times New Roman" w:hAnsi="Times New Roman"/>
        </w:rPr>
      </w:pPr>
      <w:r/>
      <w:bookmarkStart w:id="0" w:name="undefined"/>
      <w:r>
        <w:t xml:space="preserve">1. Общая характеристика</w:t>
      </w:r>
      <w:r>
        <w:rPr>
          <w:rFonts w:asciiTheme="minorHAnsi" w:hAnsiTheme="minorHAnsi"/>
        </w:rPr>
        <w:t xml:space="preserve"> </w:t>
      </w:r>
      <w:r>
        <w:rPr>
          <w:rFonts w:ascii="Times New Roman" w:hAnsi="Times New Roman"/>
        </w:rPr>
        <w:t xml:space="preserve">РАБОЧЕЙ ПРОГРАММЫ ПРОФЕССИОНАЛЬНОГО МОДУЛЯ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  <w:r/>
      <w:r>
        <w:rPr>
          <w:rFonts w:ascii="Times New Roman" w:hAnsi="Times New Roman"/>
        </w:rPr>
      </w:r>
    </w:p>
    <w:p>
      <w:pPr>
        <w:pStyle w:val="854"/>
        <w:rPr>
          <w:rFonts w:asciiTheme="minorHAnsi" w:hAnsiTheme="minorHAnsi"/>
          <w:b w:val="0"/>
          <w:bCs w:val="0"/>
        </w:rPr>
      </w:pPr>
      <w:r>
        <w:rPr>
          <w:rFonts w:ascii="Times New Roman" w:hAnsi="Times New Roman"/>
          <w:b w:val="0"/>
          <w:bCs w:val="0"/>
          <w:caps w:val="0"/>
          <w:lang w:eastAsia="nl-NL"/>
        </w:rPr>
        <w:t xml:space="preserve">«</w:t>
      </w:r>
      <w:r>
        <w:rPr>
          <w:rFonts w:ascii="Times New Roman" w:hAnsi="Times New Roman"/>
          <w:b w:val="0"/>
          <w:bCs w:val="0"/>
          <w:caps w:val="0"/>
          <w:u w:val="single"/>
          <w:lang w:eastAsia="nl-NL"/>
        </w:rPr>
        <w:t xml:space="preserve">ПМ.02 Контроль сборки под сварку, работ по сварке и сварных соединений изделий, узлов и конструкций из углеродистых и низколегированных сталей и сплавов и полимерных материалов</w:t>
      </w:r>
      <w:r>
        <w:rPr>
          <w:rFonts w:ascii="Times New Roman" w:hAnsi="Times New Roman"/>
          <w:b w:val="0"/>
          <w:bCs w:val="0"/>
          <w:caps w:val="0"/>
          <w:lang w:eastAsia="nl-NL"/>
        </w:rPr>
        <w:t xml:space="preserve">»</w:t>
      </w:r>
      <w:r>
        <w:rPr>
          <w:rFonts w:asciiTheme="minorHAnsi" w:hAnsiTheme="minorHAnsi"/>
          <w:b w:val="0"/>
          <w:bCs w:val="0"/>
        </w:rPr>
      </w:r>
      <w:r>
        <w:rPr>
          <w:rFonts w:asciiTheme="minorHAnsi" w:hAnsiTheme="minorHAnsi"/>
          <w:b w:val="0"/>
          <w:bCs w:val="0"/>
        </w:rPr>
      </w:r>
    </w:p>
    <w:p>
      <w:pPr>
        <w:pStyle w:val="85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1.1. Цель и место профессионального модуля в структуре образовательной программы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Цель модуля: освоение вида деятельности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«Контроль сборки под сварку, работ по сварке и сварных соединений изделий, узлов и конструкций из углеродистых и низколегированных сталей и сплавов и полимерных материалов»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r>
    </w:p>
    <w:p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Профессиональный модуль включен в обязательную часть образовательной программы.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5"/>
        <w:numPr>
          <w:ilvl w:val="1"/>
          <w:numId w:val="1"/>
        </w:numPr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Планируемые результаты освоения профессионального модуля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профессионального модуля </w:t>
      </w:r>
      <w:r>
        <w:rPr>
          <w:rFonts w:ascii="Times New Roman" w:hAnsi="Times New Roman" w:cs="Times New Roman"/>
          <w:bCs/>
          <w:sz w:val="24"/>
          <w:szCs w:val="24"/>
        </w:rPr>
        <w:t xml:space="preserve">обучающийся</w:t>
      </w:r>
      <w:r>
        <w:rPr>
          <w:rFonts w:ascii="Times New Roman" w:hAnsi="Times New Roman" w:cs="Times New Roman"/>
          <w:bCs/>
          <w:sz w:val="24"/>
          <w:szCs w:val="24"/>
        </w:rPr>
        <w:t xml:space="preserve"> должен</w:t>
      </w:r>
      <w:r>
        <w:rPr>
          <w:rFonts w:ascii="Times New Roman" w:hAnsi="Times New Roman" w:cs="Times New Roman"/>
          <w:bCs/>
          <w:sz w:val="24"/>
          <w:szCs w:val="24"/>
        </w:rPr>
        <w:t xml:space="preserve">: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0"/>
        <w:spacing w:after="1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119"/>
        <w:gridCol w:w="2817"/>
        <w:gridCol w:w="2822"/>
        <w:gridCol w:w="2813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rPr>
                <w:rStyle w:val="856"/>
                <w:b/>
                <w:i w:val="0"/>
                <w:sz w:val="24"/>
                <w:szCs w:val="24"/>
              </w:rPr>
            </w:pPr>
            <w:r>
              <w:rPr>
                <w:rStyle w:val="856"/>
                <w:b/>
                <w:i w:val="0"/>
                <w:sz w:val="24"/>
                <w:szCs w:val="24"/>
              </w:rPr>
              <w:t xml:space="preserve">Код </w:t>
            </w:r>
            <w:r>
              <w:rPr>
                <w:rStyle w:val="856"/>
                <w:b/>
                <w:sz w:val="24"/>
                <w:szCs w:val="24"/>
              </w:rPr>
              <w:t xml:space="preserve">ОК</w:t>
            </w:r>
            <w:r>
              <w:rPr>
                <w:rStyle w:val="856"/>
                <w:b/>
                <w:sz w:val="24"/>
                <w:szCs w:val="24"/>
              </w:rPr>
              <w:t xml:space="preserve">, ПК</w:t>
            </w:r>
            <w:r>
              <w:rPr>
                <w:rStyle w:val="856"/>
                <w:b/>
                <w:i w:val="0"/>
                <w:sz w:val="24"/>
                <w:szCs w:val="24"/>
              </w:rPr>
            </w:r>
            <w:r>
              <w:rPr>
                <w:rStyle w:val="856"/>
                <w:b/>
                <w:i w:val="0"/>
                <w:sz w:val="24"/>
                <w:szCs w:val="24"/>
              </w:rPr>
            </w:r>
          </w:p>
        </w:tc>
        <w:tc>
          <w:tcPr>
            <w:tcW w:w="28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W w:w="28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W w:w="28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Владеть навыками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ОК.01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83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распознавать задачу и/или проблему 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br/>
              <w:t xml:space="preserve">в профессиональном и/или социальном контексте</w:t>
            </w: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анализировать задачу и/или проблему и выделять её составные части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определять этапы решения задачи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составлять план действия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определять необходимые ресурсы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владеть актуальными методами работы 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br/>
              <w:t xml:space="preserve">в профессиональной и смежных сферах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реализовывать составленный план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833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ктуальный профессиональный и социальный контекст, в котором приходится работать и жить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основные источники информации и ресурсы д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br/>
              <w:t xml:space="preserve">ля решения задач и проблем в профессиональном и/или социальном контексте</w:t>
            </w: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алгоритмы выполнения работ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br/>
              <w:t xml:space="preserve">в профессиональной и смежных областях</w:t>
            </w: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методы работы в профессиональной и смежных сферах;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структуру плана для решения задач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порядок оценки результатов решения задач профессиональной деятельности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W w:w="28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ОК.02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833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определять задачи для поиска информации</w:t>
            </w: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определять необходимые источники информации</w:t>
            </w: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планировать процесс поиска; структурировать получаемую информацию </w:t>
            </w: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выделять наиболее значимое в перечне информации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оценивать практическую значимость результатов поиска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оформлять результаты поиска, применять средства информационных технологий для решения профессиональных задач</w:t>
            </w: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использовать современное программное обеспечение</w:t>
            </w: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использовать различные 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цифровые средства 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br/>
              <w:t xml:space="preserve">для решения профессиональных задач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833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</w:t>
            </w: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приемы структурирования информации</w:t>
            </w:r>
            <w:r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формат оформления результатов поиска информации, </w:t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 xml:space="preserve">современные средства и устройства информатизации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 xml:space="preserve">порядок их применения и программное обеспечение в профессиональной деятельности </w:t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br/>
              <w:t xml:space="preserve">в том числе с использованием цифровых средств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W w:w="28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ОК.04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833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b/>
                <w:bCs/>
                <w:iCs/>
                <w:spacing w:val="-4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pacing w:val="-4"/>
                <w:sz w:val="24"/>
                <w:szCs w:val="24"/>
              </w:rPr>
              <w:t xml:space="preserve">организовывать работу коллектива и команды</w:t>
            </w:r>
            <w:r>
              <w:rPr>
                <w:rFonts w:ascii="Times New Roman" w:hAnsi="Times New Roman" w:eastAsia="Calibri" w:cs="Times New Roman"/>
                <w:b/>
                <w:bCs/>
                <w:iCs/>
                <w:spacing w:val="-4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iCs/>
                <w:spacing w:val="-4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pacing w:val="-4"/>
                <w:sz w:val="24"/>
                <w:szCs w:val="24"/>
              </w:rPr>
              <w:t xml:space="preserve">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W w:w="28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психологические основы деятельности коллектива, психологические особенности личности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W w:w="28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2.1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83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Организовывать рабочее место для выполнения работ по контролю в соответствии с требованиями нормативных технических документов к уровню освещенности, контрастности, углу обзора и расстояния до контролируемого объекта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Выполнять работы по контролю в соответствии с требованиями охраны труда, пожарной, промышленной, экологической безопасности и электробезопасности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исправность средств контроля (измерительного инструмента, оборудования, оптических средств) и срок их поверки (калибровки)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Читать чертежи и применять нормативно-техническую, проектную,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конструкторскую и технологическую документацию по сборке, сварке и контролю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Выполнять входной контроль сварочных материалов для сварки углеродистых и низколегированных сталей и сплавов и полимерных материалов или верификацию его результатов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Устанавливать соответствие сварочных материалов и качества их подготовки (сушки, прокаливания, чистоты поверхности) требованиям нормативно-технической, проектной, конструкторской и технологической документации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технику цифровой идентификации собираемых под сварку деталей, изделий, узлов и конструкций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Устанавливать соответствие конструктивных элементов подготовленных кромок и чистоты свариваемых деталей из углеродистых и низколегированных сталей и сплавов и полимерных материалов требованиям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нормативно-технической, проектной, конструкторской и технологической документации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Устанавливать соответствие деталей и собранных под сварку изделий, узлов и конструкций требованиям нормативно-технической, проектной, конструкторской и технологической документации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83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Оформлять документацию (акты, заключения, ведомости) по результатам контроля сборки под сварку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к оснащению и организации рабочего места для проведения контроля сборки под сварку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нормативно-технической, проектной, конструкторской и технологической документации по сборке, сварке и контролю изделий, узлов и конструкций из углеродистых и низколегированных сталей и сплавов и полимерных материалов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машиностроительного и строительного черчения в объеме, необходимом для выполнения работы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типы, размеры конструктивных элементов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подготовленных кромок и сварных швов из углеродистых и низколегированных сталей и сплавов и полимерных материалов, условные обозначения сварных швов на чертежах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группы и марки свариваемых материалов из углеродистых и низколегированных сталей и сплавов и полимерных материалов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Классификация, марки сварочных материалов для сварки углеродистых и низколегированных сталей и сплавов и полимерных материалов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хранения, подготовки и применения сварочных материалов (приемка, просушка, прокалка, обеспечение чистоты поверхности, проверка сварочно-технологических свойств)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Назначение и принцип работы оборудования, применяемого для цифровой идентификации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и способы подготовки под сварку поверхностей и кромок деталей изделий, узлов и конструкций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Основы технологии сборки и крепления элементов конструкции в сборочных приспособлениях; расположение, количество и размеры прихваток, креплений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Основы технологических процессов сварки и параметры сварки изделий, узлов и конструкций из углеродистых и низколегированных сталей и сплавов и полимерных материалов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Назначение и характеристики оборудования для сборки, сварки, резки и вспомогательного оборудования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Назначение, характеристики и порядок применения средств контроля (измерительного инструмента, оборудования, оптических средств) для контроля конструктивных элементов подготовленных кромок, чистоты и относительного положения свариваемых деталей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метрологии, требования к поверке (калибровке) средств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измерения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Виды и методы контроля собранных под сварку изделий, узлов и конструкций из углеродистых и низколегированных сталей и сплавов и полимерных материалов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Допуски при сборке под сварку контролируемых изделий, узлов и конструкций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Виды дефектов при сварке углеродистых и низколегированных сталей и сплавов и полимерных материалов, причины их образования, методы предупреждения и способы исправления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Методика проведения визуального и измерительного контроля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к качеству сварных соединений изделий, узлов и конструкций из углеродистых и низколегированных сталей и сплавов и полимерных материалов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Формы документации по результатам операционного контроля сборки под сварку и правила ее ведения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охраны труда, пожарной,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промышленной, экологической безопасности и электробезопасности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W w:w="28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Подготовка рабочего места к проведению контроля сборки под сварку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Входной контроль сварочных материалов для сварки углеродистых и низколегированных сталей и сплавов и полимерных материалов или верификация его результатов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Идентификация (аналоговая и цифровая) собираемых под сварку деталей, изделий, узлов и конструкций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 размеров конструктивных элементов подготовленных кромок и чистоты свариваемых деталей из углеродистых и низколегированных сталей и сплавов и полимерных материалов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 качества и приемка сборки под сварку изделий, узлов и конструкций из углеродистых 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низколегированных сталей и сплавов и полимерных материалов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 выполнения ремонта прихваток и дефектных участков кромок свариваемых деталей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Оформление документации (актов, заключений, ведомостей) по результатам контроля сборки под сварку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327"/>
        </w:trPr>
        <w:tc>
          <w:tcPr>
            <w:tcW w:w="112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2.2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83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Организовывать рабочее место для выполнения работ по контролю в соответствии с требованиями нормативных технических документов к уровню освещенности, контрастности, углу обзора и расстояния до контролируемого объекта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и обеспечивать условия безопасного выполнения работ по контролю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исправность средств контроля (измерительного инструмента, оборудования, оптических средств) и срок их поверки (калибровки)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Читать чертежи и применять нормативно-техническую, проектную, конструкторскую и технологическую документацию по сборке, сварке и контролю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Контролировать применение сварочных материалов для сварки углеродистых и низколегированных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сталей и сплавов и полимерных материалов, соответствующих требованиям проектной, конструкторской и технологической документации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Контролировать на сварочном оборудовании и установках с ручной или автоматической системой управления соответствие режимов сварки требованиям технологической документации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Верифицировать информацию о параметрах сварки и результаты контроля систем автоматического контроля и мониторинга сварочных работ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визуаль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ным и измерительным контролем наружные дефекты сварных швов, определять с помощью измерительного инструмента геометрические размеры сварных соединений изделий, узлов и конструкций из углеродистых и низколегированных сталей и сплавов и полимерных материалов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Верифицировать результаты разрушающего и неразрушающего контроля сварных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соединений методами, установленными в проектной, конструкторской и технологической документации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Контролировать устранение дефектов сварных соединений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Устанавливать соответствие сварных соединений изделий, узлов и конструкций из углеродистых и низколегированных сталей и сплавов и полимерных материалов требованиям нормативно-технической, проектной, конструкторской и технологической документации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Оформлять приемо-сдаточную документацию по результатам контроля выполнения сварочных работ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83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к оснащению и организации рабочего места для проведения контроля работ по сварке и сварных соединений изделий, узлов и конструкций из углеродистых и низколегированных сталей и сплавов и полимерных материалов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нормативно-технической, проектной, конструкторской и технологической документации по сборке, сварке и контролю изделий, узлов и конструкций из углеродистых и низколегированных сталей и сплавов и полимерных материалов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машиностроительного и строительного черчения в объеме, необходимом для выполнения работы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типы, размеры конструктивных элементов подготовленных кромок и сварных швов из углеродистых и низколегированных сталей и сплавов и полимерных материалов, условные обозначения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сварных швов на чертежах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группы и марки свариваемых материалов из углеродистых и низколегированных сталей и сплавов и полимерных материалов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Классификация, марки сварочных материалов для сварки углеродистых и низколегированных сталей и сплавов и полимерных материалов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хранения, подготовки и применения сварочных материалов (приемка, просушка, прокалка, обеспечение чистоты поверхности, проверка сварочно-технологических свойств)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Основы технологических процессов сварки и параметры сварки изделий, узлов и конструкций из углеродистых и низколегированных сталей и сплавов и полимерных материалов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Назначение и характеристики оборудования для сборки, сварки, резки и вспомогательного оборудования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Назначение,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характеристики и порядок применение средств контроля (измерительного инструмента, приборов, оборудования, оптическ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их средств) для контроля параметров сварки на сварочном оборудовании и установках с ручной или автоматической системой управления и сварных соединений изделий, узлов и конструкций из углеродистых и низколегированных сталей и сплавов и полимерных материалов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цип работы, назначение, характеристики и порядок применение автоматических систем контроля, состав контролируемых параметров сварки и сварных соединений изделий, узлов и конструкций из углеродистых и низколегированных сталей и сплав и полимерных материалов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Программное обеспечение информационных систем по мониторингу сварочных работ и автоматических систем контроля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метрологии,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к поверке (калибровке) средств измерения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Виды и методы контроля сварных соединений из углеродистых и низколегированных сталей и сплавов и полимерных материалов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Допуски на габаритные и линейные размеры контролируемых изделий, узлов и конструкций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Виды дефектов при сварке углеродистых и низколегированных сталей и сплавов и полимерных материалов, причины их образования, методы предупреждения и способы исправления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Методика проведения визуального и измерительного контроля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к качеству сварных соединений изделий, узлов и конструкций из углеродистых и низколегированных сталей и сплавов и полимерных материалов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Формы документации по результатам приемочного контроля сварочных работ и правила ее ведения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охраны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труда, пожарной, промышленной, экологической безопасности и электробезопасности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W w:w="283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рабочего места к проведению контроля сварочных работ и сварных соединений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соблюдения технологии сварки изделий, узлов и конструкций из углеродистых и низколегированных сталей и сплавов и полимерных материалов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Верификация информации о параметрах сварки и результатов контроля систем автоматического контроля и мониторинга сварочных работ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визуального и измерительного контроля изделий, узлов и конструкций из углеродистых и низколегированных сталей и сплавов и полимерных материалов и их сварных соединений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Регистрация и маркировка выявленных визуальным и измерительным контролем несоответствий для последующего проведения контроля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методами, предусмотренными проектной, конструкторской и технологической документацией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Верификация результатов разрушающего и неразрушающего контроля сварных соединений методами, установленными в проектной, конструкторской и технологической документации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выполнения ремонта дефектных участков сварных соединений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Оформление приемо-сдаточной документации по результатам контроля выполнения сварочных работ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</w:tr>
      <w:tr>
        <w:tblPrEx/>
        <w:trPr>
          <w:trHeight w:val="327"/>
        </w:trPr>
        <w:tc>
          <w:tcPr>
            <w:tcW w:w="112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2.3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83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Организовывать рабочее место для выполнения работ по контролю в соответствии с требованиями нормативных технических документов к уровню освещенности, контрастности, углу обзора и расстояния до контролируемого объекта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Выполнять работы по контролю в соответствии с требованиями охраны труда, пожарной, промышленной, экологической безопасности и электробезопасности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исправность средств контроля (измерительного инструмента, оборудования, оптических средств) и срок их поверки (калибровки)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Читать чертежи и применять нормативно-техническую, проектную, конструкторскую и технологическую документацию по сборке, сварке и контролю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Выполнять входной контроль сварочных материалов для сварки разнородных сталей, черных и цветных металлов и сплавов и полимерных материалов или верификацию его результатов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Устанавливать соответствие сварочных материалов и качества их подготовки (сушки, прокаливания, чистоты поверхности) требованиям нормативно-технической, проектной, конструкторской и технологической документации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технику цифровой идентификации собираемых под сварку деталей, изделий, узлов и конструкций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Устанавливать соответств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ие конструктивных элементов подготовленных кромок и чистоты свариваемых деталей из разнородных сталей, черных и цветных металлов и сплавов и полимерных материалов требованиям нормативно-технической, проектной, конструкторской и технологической документации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Устанавливать соответствие деталей и собранных под сварку изделий, узлов и конструкций требованиям нормативно-технической, проектной, конструкторской и технологической документации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Оформлять документацию (акты, заключения, ведомости) по результатам контроля сборки под сварку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W w:w="283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к оснащению и организации рабочего места для проведения контроля сборки под сварку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нормативно-технической, проектной, конструкторской и технологической документации по сборке, сварке и контролю изделий, узлов и конструкций из разнородных сталей, черных и цветных металлов и сплавов и полимерных материалов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машиностроительного и строительного черчения в объеме, необходимом для выполнения работы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типы, размеры конструктивных элементов подготовленных кромок и сварных швов из разнородных сталей, черных и цветных металлов и сплавов и полимерных материалов, условные обозначения сварных швов на чертежах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группы и марки свариваемых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материалов из разнородных сталей, черных и цветных металлов и сплавов и полимерных материалов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Классификация, марки сварочных материалов для сварки разнородных сталей, черных и цветных металлов и сплавов и полимерных материалов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хранения, подготовки и применения сварочных материалов (приемка, просушка, прокалка, обеспечение чистоты поверхности, проверка сварочно-технологических свойств)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Назначение и принцип работы оборудования, применяемого для цифровой идентификации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и способы подготовки под сварку поверхностей и кромок деталей изделий, узлов и конструкций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Основы технологии сборки и крепления элементов конструкции в сборочных приспособлениях; расположение, количество и размеры прихваток, креплений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Основы технологических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процессов сварки и параметры сварки изделий, узлов и конструкций из разнородных сталей, черных и цветных металлов и сплавов и полимерных материалов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Назначение и характеристики оборудования для сборки, сварки, резки и вспомогательного оборудования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Назначение, характеристики и порядок применение средств контроля (измерительного инструмента, оборудования, оптических средств) для контроля конструктивных элементов подготовленных кромок, чистоты и относительного положения свариваемых деталей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метрологии, требования к поверке (калибровке) средств измерения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Виды и методы контроля собранных под сварку изделий, узлов и конструкций из разнородных сталей, черных и цветных металлов и сплавов и полимерных материалов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Допуски при сборке под сварку контролируемых изделий, узлов и конструкций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Виды дефектов при сварке разнородных сталей, черных и цветных металлов и сплавов и полимерных материалов, причины их образования, методы предупреждения и способы исправления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Методика проведения визуального и измерительного контроля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к качеству сварных соединений изделий, узлов и конструкций из разнородных сталей, черных и цветных металлов и сплавов и полимерных материалов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Формы документации по результатам операционного контроля сборки под сварку и правила ее ведения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охраны труда, пожарной, промышленной, экологической безопасности и электробезопасности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W w:w="283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рабочего места к проведению контроля сборки под сварку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Входной контроль сварочных материалов для сварки разнородных сталей, черных и цветных металлов и сплавов и полимерных материалов или верификация его результатов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Идентификация (аналоговая и цифровая) собираемых под сварку деталей, изделий, узлов и конструкций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размеров конструктивных элементов подготовленных кромок и чистоты свариваемых деталей из разнородных сталей, черных и цветных металлов и сплавов и полимерных материалов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качества и приемка сборки под сварку изделий, узлов и конструкций из разнородных сталей, черных и цветных металлов и сплавов и полимерных материалов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выполнения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ремонта прихваток и дефектных участков кромок свариваемых деталей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Оформление документации (актов, заключений, ведомостей) по результатам контроля сборки под сварку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</w:tr>
      <w:tr>
        <w:tblPrEx/>
        <w:trPr>
          <w:trHeight w:val="327"/>
        </w:trPr>
        <w:tc>
          <w:tcPr>
            <w:tcW w:w="112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2.4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83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Организовывать рабочее место для выполнения работ по контролю в соответствии с требованиями нормативных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технических документов к уровню освещенности, контрастности, углу обзора и расстояния до контролируемого объекта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и обеспечивать условия безопасного выполнения работ по контролю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исправность средств контроля (измерительного инструмента, оборудования, оптических средств) и срок их поверки (калибровки)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Читать чертежи и применять нормативно-техническую, проектную, конструкторскую и технологическую документацию по сборке, сварке и контролю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Контролировать применение сварочных материалов для сварки разнородных сталей, черных и цветных металлов и сплавов и полимерных материалов, соответствующих требованиям проектной, конструкторской и технологической документации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Контролировать на сварочном оборудовании и установках с ручной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или автоматической системой управления соответствие режимов сварки требованиям технологической документации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Верифицировать информацию о параметрах сварки и результаты контроля систем автоматического контроля и мониторинга сварочных работ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визуальным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измерительным контролем наружные дефекты сварных швов, определять с помощью измерительного инструмента геометрические размеры сварных соединений изделий, узлов и конструкций из разнородных сталей, черных и цветных металлов и сплавов и полимерных материалов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Верифицировать результаты разрушающего и неразрушающего контроля сварных соединений методами, установленными в проектной, конструкторской и технологической документации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Контролировать устранение дефектов сварных соединений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Устанавливать соответствие сварных соединений изделий,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узлов и конструкций из разнородных сталей, черных и цветных металлов и сплавов и полимерных материалов, экспериментальных сталей и сплавов и полимерных материалов требованиям нормативно-технической, проектной, конструкторской и технологической документации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Оформлять приемо-сдаточную документацию по результатам контроля выполнения сварочных работ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W w:w="283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к оснащению и организации рабочего места для проведения контроля работ по сварке и сварных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соединений изделий, узлов и конструкций из разнородных сталей, черных и цветных металлов и сплавов и полимерных материалов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нормативно-технической, проектной, конструкторской и технологической документации по сборке, сварке и контролю изделий, узлов и конструкций из разнородных сталей, черных и цветных металлов и сплавов и полимерных материалов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машиностроительного и строительного черчения в объеме, необходимом для выполнения работы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типы, размеры конструктивных элементов подготовленных кромок и сварных швов из разнородных сталей, черных и цветных металлов и сплавов и полимерных материалов, условные обозначения сварных швов на чертежах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группы и марки свариваемых материалов из разнородных сталей, черных и цветных металлов и сплавов и полимерных материалов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Классификация, марки сварочных материалов для сварки разнородных сталей, черных и цветных металлов и сплавов и полимерных материалов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хранения, подготовки и применения сварочных материалов (приемка, просушка, прокалка, обеспечение чистоты поверхности, проверка сварочно-технологических свойств)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Основы технологических процессов сварки и параметры сварки изделий, узлов и конструкций из разнородных сталей, черных и цветных металлов и сплавов и полимерных материалов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Назначение и характеристики оборудования для сборки, сварки, резки и вспомогательного оборудования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Назначение, характеристики и порядок применение средств контроля (измерительного инструмента, приборов, оборудования, оптических средств) для контроля параметров сварки на сварочном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оборудовании и установках с ручной или автоматической системой управления и сварных соединений изделий, узлов и конструкций из разнородных сталей, черных и цветных металлов и сплавов и полимерных материалов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Принцип рабо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ты, назначение, характеристики и порядок применение автоматических систем контроля, состав контролируемых параметров сварки и сварных соединений изделий, узлов и конструкций из разнородных сталей, черных и цветных металлов и сплавов и полимерных материалов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Программное обеспечение информационных систем по мониторингу сварочных работ и автоматических систем контроля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метрологии, требования к поверке (калибровке) средств измерения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Виды и методы контроля сварных соединений из разнородных сталей, черных и цветных металлов и сплавов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полимерных материалов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Допуски на габаритные и линейные размеры контролируемых изделий, узлов и конструкций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Виды дефектов при сварке разнородных сталей, черных и цветных металлов и сплавов и полимерных материалов, причины их образования, методы предупреждения и способы исправления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Методика проведения визуального и измерительного контроля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к качеству сварных соединений изделий, узлов и конструкций из разнородных сталей, черных и цветных металлов и сплавов и полимерных материалов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Формы документации по результатам приемочного контроля сварочных работ и правила ее ведения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охраны труда, пожарной, промышленной, экологической безопасности и электробезопасности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W w:w="283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рабочего места к проведению контроля сварочных работ и сварных соединений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соблюдения технологии сварки изделий, узлов и конструкций из разнородных сталей, черных и цветных металлов и сплавов и полимерных материалов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Верификация информации о параметрах сварки и результатов контроля систем автоматического контроля и мониторинга сварочных работ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визуального и измерительного контроля изделий, узлов и конструкций из разнородных сталей, черных и цветных металлов и сплавов и полимерных материалов, и их сварных соединений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Регистрация и маркировка выявленных визуальным и измерительным контролем несоответствий для последующего проведения контроля методами, предусмотренными проектной, конструкторской и технологической документацией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Верификация результатов разрушающего и неразрушающего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контроля сварных соединений методами, установленными в проектной, конструкторской и технологической документации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выполнения ремонта дефектных участков сварных соединений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Оформление приемо-сдаточной документации по результатам контроля выполнения сварочных работ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</w:tr>
    </w:tbl>
    <w:p>
      <w:r/>
      <w:r/>
    </w:p>
    <w:p>
      <w:r/>
      <w:r/>
    </w:p>
    <w:p>
      <w:pPr>
        <w:pStyle w:val="854"/>
        <w:rPr>
          <w:rFonts w:ascii="Times New Roman" w:hAnsi="Times New Roman"/>
        </w:rPr>
      </w:pPr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 Структура и содержание профессионального модуля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55"/>
        <w:rPr>
          <w:rFonts w:ascii="Times New Roman" w:hAnsi="Times New Roman"/>
        </w:rPr>
      </w:pPr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2.1. Трудоемкость освоения модуля</w:t>
      </w:r>
      <w:bookmarkEnd w:id="0"/>
      <w:r/>
      <w:bookmarkEnd w:id="0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508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1E0" w:firstRow="1" w:lastRow="1" w:firstColumn="1" w:lastColumn="1" w:noHBand="0" w:noVBand="0"/>
      </w:tblPr>
      <w:tblGrid>
        <w:gridCol w:w="4926"/>
        <w:gridCol w:w="2393"/>
        <w:gridCol w:w="2693"/>
      </w:tblGrid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/>
            <w:bookmarkStart w:id="0" w:name="undefined"/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модуля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 xml:space="preserve">Объем в часах</w:t>
            </w:r>
            <w:r>
              <w:rPr>
                <w:rFonts w:ascii="Times New Roman" w:hAnsi="Times New Roman" w:cs="Times New Roman"/>
                <w:b/>
                <w:iCs/>
                <w:sz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</w:rPr>
            </w:r>
          </w:p>
        </w:tc>
        <w:tc>
          <w:tcPr>
            <w:tcW w:w="1345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т.ч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. в форме практической подготовки</w:t>
            </w:r>
            <w:r>
              <w:rPr>
                <w:rFonts w:ascii="Times New Roman" w:hAnsi="Times New Roman" w:cs="Times New Roman"/>
                <w:b/>
                <w:iCs/>
                <w:sz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Учебные занятия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168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112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Курсовая работа (проект)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Практика,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т.ч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216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216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производственная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252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252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Консультации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95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аттестация, в том числе: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МДК 02.01 в форме дифференцированного зачета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МДК 02.02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в форме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дифференцированного зачета</w:t>
            </w:r>
            <w:r/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УП 02 в форме зачета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ПП 02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в форме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дифференцированного зачета</w:t>
            </w:r>
            <w:r/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br/>
              <w:t xml:space="preserve">ПМ 02 в форме экзамена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673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580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</w:tbl>
    <w:p>
      <w:pPr>
        <w:ind w:left="1416" w:firstLine="708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1416" w:firstLine="708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1416" w:firstLine="708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1416" w:firstLine="708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1416" w:firstLine="708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1416" w:firstLine="708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1416" w:firstLine="708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1416" w:firstLine="708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0" w:firstLine="0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1416" w:firstLine="708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851"/>
        <w:spacing w:after="0" w:line="273" w:lineRule="auto"/>
        <w:rPr>
          <w:rFonts w:ascii="Times New Roman" w:hAnsi="Times New Roman" w:eastAsia="Times New Roman" w:cs="Times New Roman"/>
          <w:color w:val="000000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2.2. Структура профессионального модуля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highlight w:val="none"/>
          <w:lang w:eastAsia="ru-RU"/>
        </w:rPr>
      </w:r>
    </w:p>
    <w:p>
      <w:pPr>
        <w:ind w:firstLine="851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highlight w:val="none"/>
          <w:lang w:eastAsia="ru-RU"/>
        </w:rPr>
      </w:r>
      <w:r>
        <w:rPr>
          <w:rFonts w:ascii="Times New Roman" w:hAnsi="Times New Roman" w:eastAsia="Times New Roman" w:cs="Times New Roman"/>
          <w:color w:val="000000"/>
          <w:highlight w:val="none"/>
          <w:lang w:eastAsia="ru-RU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4359"/>
        <w:gridCol w:w="1094"/>
        <w:gridCol w:w="646"/>
        <w:gridCol w:w="546"/>
        <w:gridCol w:w="575"/>
        <w:gridCol w:w="432"/>
        <w:gridCol w:w="487"/>
        <w:gridCol w:w="430"/>
        <w:gridCol w:w="426"/>
      </w:tblGrid>
      <w:tr>
        <w:tblPrEx/>
        <w:trPr>
          <w:cantSplit/>
          <w:trHeight w:val="3271"/>
        </w:trPr>
        <w:tc>
          <w:tcPr>
            <w:tcBorders>
              <w:bottom w:val="single" w:color="000000" w:sz="4" w:space="0"/>
            </w:tcBorders>
            <w:tcW w:w="43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/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Код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, ПК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bottom w:val="single" w:color="000000" w:sz="4" w:space="0"/>
            </w:tcBorders>
            <w:tcW w:w="221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Наименования разделов профессионального модуля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bottom w:val="single" w:color="000000" w:sz="4" w:space="0"/>
            </w:tcBorders>
            <w:tcW w:w="55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Всего, час.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bottom w:val="single" w:color="000000" w:sz="4" w:space="0"/>
            </w:tcBorders>
            <w:tcW w:w="328" w:type="pct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. в форме практической подготовки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vAlign w:val="center"/>
            <w:textDirection w:val="btLr"/>
            <w:noWrap w:val="false"/>
          </w:tcPr>
          <w:p>
            <w:pPr>
              <w:ind w:left="113" w:right="113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Обучение по МДК, в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.: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92" w:type="pct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Учебные занятия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19" w:type="pct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Курсовая работа (проект)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47" w:type="pct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8" w:type="pct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Учебная практика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6" w:type="pct"/>
            <w:textDirection w:val="btLr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Производственная практика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>
          <w:cantSplit/>
          <w:trHeight w:val="73"/>
        </w:trPr>
        <w:tc>
          <w:tcPr>
            <w:tcBorders>
              <w:bottom w:val="single" w:color="000000" w:sz="4" w:space="0"/>
            </w:tcBorders>
            <w:tcW w:w="436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tcBorders>
              <w:bottom w:val="single" w:color="000000" w:sz="4" w:space="0"/>
            </w:tcBorders>
            <w:tcW w:w="221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tcBorders>
              <w:bottom w:val="single" w:color="000000" w:sz="4" w:space="0"/>
            </w:tcBorders>
            <w:tcW w:w="55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</w:r>
          </w:p>
        </w:tc>
        <w:tc>
          <w:tcPr>
            <w:tcBorders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tcW w:w="29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tcW w:w="21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tcW w:w="247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</w:tr>
      <w:tr>
        <w:tblPrEx/>
        <w:trPr/>
        <w:tc>
          <w:tcPr>
            <w:tcW w:w="1289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ОК 04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ПК 2.1-2.4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</w:tc>
        <w:tc>
          <w:tcPr>
            <w:tcW w:w="2212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МДК 02.01 Общие основы технологии сварочных работ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555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84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W w:w="32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56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116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W w:w="292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84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219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W w:w="247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14"/>
        </w:trPr>
        <w:tc>
          <w:tcPr>
            <w:tcW w:w="436" w:type="pct"/>
            <w:vMerge w:val="continue"/>
            <w:textDirection w:val="lrTb"/>
            <w:noWrap w:val="false"/>
          </w:tcPr>
          <w:p>
            <w:r/>
          </w:p>
        </w:tc>
        <w:tc>
          <w:tcPr>
            <w:tcW w:w="2212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МДК 02.02 Технология контроля качества сварочных работ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555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89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W w:w="32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56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89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W w:w="292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84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W w:w="219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W w:w="247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14"/>
        </w:trPr>
        <w:tc>
          <w:tcPr>
            <w:tcW w:w="436" w:type="pct"/>
            <w:vMerge w:val="continue"/>
            <w:textDirection w:val="lrTb"/>
            <w:noWrap w:val="false"/>
          </w:tcPr>
          <w:p>
            <w:r/>
          </w:p>
        </w:tc>
        <w:tc>
          <w:tcPr>
            <w:tcW w:w="2212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Учебная практика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W w:w="555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216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W w:w="32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216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216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shd w:val="clear" w:color="ffffff" w:fill="ffffff"/>
            <w:tcW w:w="758" w:type="pc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   216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216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14"/>
        </w:trPr>
        <w:tc>
          <w:tcPr>
            <w:tcW w:w="436" w:type="pct"/>
            <w:vMerge w:val="continue"/>
            <w:textDirection w:val="lrTb"/>
            <w:noWrap w:val="false"/>
          </w:tcPr>
          <w:p>
            <w:r/>
          </w:p>
        </w:tc>
        <w:tc>
          <w:tcPr>
            <w:tcW w:w="2212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Производственная практика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</w:p>
        </w:tc>
        <w:tc>
          <w:tcPr>
            <w:tcW w:w="555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252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W w:w="32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252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252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shd w:val="clear" w:color="ffffff" w:fill="ffffff"/>
            <w:tcW w:w="758" w:type="pc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   252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252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436" w:type="pct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212" w:type="pct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555" w:type="pct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eastAsia="ru-RU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328" w:type="pct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shd w:val="clear" w:color="ffffff" w:fill="ffffff"/>
            <w:tcW w:w="758" w:type="pct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8" w:type="pct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6" w:type="pct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436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212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555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32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shd w:val="clear" w:color="ffffff" w:fill="ffffff"/>
            <w:tcW w:w="75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17"/>
        </w:trPr>
        <w:tc>
          <w:tcPr>
            <w:tcW w:w="436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lang w:eastAsia="ru-RU"/>
              </w:rPr>
            </w:r>
          </w:p>
        </w:tc>
        <w:tc>
          <w:tcPr>
            <w:tcW w:w="2212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lang w:eastAsia="ru-RU"/>
              </w:rPr>
              <w:t xml:space="preserve">Всего: </w:t>
            </w:r>
            <w:r>
              <w:rPr>
                <w:rFonts w:ascii="Times New Roman" w:hAnsi="Times New Roman" w:eastAsia="Times New Roman" w:cs="Times New Roman"/>
                <w:b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lang w:eastAsia="ru-RU"/>
              </w:rPr>
            </w:r>
          </w:p>
        </w:tc>
        <w:tc>
          <w:tcPr>
            <w:tcW w:w="555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iCs/>
                <w:sz w:val="20"/>
                <w:szCs w:val="20"/>
                <w:lang w:eastAsia="ru-RU"/>
              </w:rPr>
              <w:t xml:space="preserve">673</w:t>
            </w:r>
            <w:r>
              <w:rPr>
                <w:rFonts w:ascii="Times New Roman" w:hAnsi="Times New Roman" w:eastAsia="Times New Roman" w:cs="Times New Roman"/>
                <w:b/>
                <w:i/>
                <w:iCs/>
                <w:sz w:val="20"/>
                <w:szCs w:val="20"/>
                <w:lang w:eastAsia="ru-RU"/>
              </w:rPr>
            </w:r>
          </w:p>
        </w:tc>
        <w:tc>
          <w:tcPr>
            <w:tcW w:w="32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580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  <w:t xml:space="preserve">673</w:t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</w:p>
        </w:tc>
        <w:tc>
          <w:tcPr>
            <w:tcW w:w="292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  <w:t xml:space="preserve">636</w:t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</w:p>
        </w:tc>
        <w:tc>
          <w:tcPr>
            <w:tcW w:w="219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</w:p>
        </w:tc>
        <w:tc>
          <w:tcPr>
            <w:tcW w:w="247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216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252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</w:tr>
    </w:tbl>
    <w:p>
      <w:pPr>
        <w:ind w:left="0" w:firstLine="0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rPr>
          <w:rStyle w:val="857"/>
          <w:b/>
          <w:bCs/>
          <w:color w:val="000000"/>
          <w:sz w:val="24"/>
          <w:szCs w:val="24"/>
        </w:rPr>
      </w:pPr>
      <w:r>
        <w:rPr>
          <w:rStyle w:val="857"/>
          <w:b/>
          <w:bCs/>
          <w:color w:val="000000"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  <w:t xml:space="preserve">2.3. Содержание </w:t>
      </w:r>
      <w:r>
        <w:rPr>
          <w:rFonts w:ascii="Times New Roman" w:hAnsi="Times New Roman"/>
          <w:b/>
          <w:bCs/>
          <w:sz w:val="24"/>
          <w:szCs w:val="24"/>
        </w:rPr>
        <w:t xml:space="preserve">профессионального модуля</w:t>
      </w:r>
      <w:r>
        <w:rPr>
          <w:rStyle w:val="857"/>
          <w:b/>
          <w:bCs/>
          <w:color w:val="000000"/>
          <w:sz w:val="24"/>
          <w:szCs w:val="24"/>
        </w:rPr>
      </w:r>
      <w:r>
        <w:rPr>
          <w:rStyle w:val="857"/>
          <w:b/>
          <w:bCs/>
          <w:color w:val="000000"/>
          <w:sz w:val="24"/>
          <w:szCs w:val="24"/>
        </w:rPr>
      </w:r>
    </w:p>
    <w:tbl>
      <w:tblPr>
        <w:tblW w:w="15449" w:type="dxa"/>
        <w:tblInd w:w="-567" w:type="dxa"/>
        <w:tblLayout w:type="fixed"/>
        <w:tblCellMar>
          <w:left w:w="83" w:type="dxa"/>
          <w:top w:w="9" w:type="dxa"/>
          <w:right w:w="39" w:type="dxa"/>
        </w:tblCellMar>
        <w:tblLook w:val="04A0" w:firstRow="1" w:lastRow="0" w:firstColumn="1" w:lastColumn="0" w:noHBand="0" w:noVBand="1"/>
      </w:tblPr>
      <w:tblGrid>
        <w:gridCol w:w="1699"/>
        <w:gridCol w:w="12"/>
        <w:gridCol w:w="88"/>
        <w:gridCol w:w="305"/>
        <w:gridCol w:w="10168"/>
        <w:gridCol w:w="1732"/>
        <w:gridCol w:w="1412"/>
        <w:gridCol w:w="33"/>
      </w:tblGrid>
      <w:tr>
        <w:tblPrEx/>
        <w:trPr>
          <w:gridAfter w:val="1"/>
          <w:trHeight w:val="508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04" w:type="dxa"/>
            <w:vAlign w:val="center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разделов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и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тем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8" w:type="dxa"/>
            <w:vAlign w:val="center"/>
            <w:textDirection w:val="lrTb"/>
            <w:noWrap w:val="false"/>
          </w:tcPr>
          <w:p>
            <w:pPr>
              <w:ind w:right="41"/>
              <w:jc w:val="center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практических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лабораторных занятия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Style w:val="858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264"/>
        </w:trPr>
        <w:tc>
          <w:tcPr>
            <w:gridSpan w:val="4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04" w:type="dxa"/>
            <w:textDirection w:val="lrTb"/>
            <w:noWrap w:val="false"/>
          </w:tcPr>
          <w:p>
            <w:pPr>
              <w:ind w:right="39"/>
              <w:jc w:val="center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8" w:type="dxa"/>
            <w:textDirection w:val="lrTb"/>
            <w:noWrap w:val="false"/>
          </w:tcPr>
          <w:p>
            <w:pPr>
              <w:ind w:right="43"/>
              <w:jc w:val="center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262"/>
        </w:trPr>
        <w:tc>
          <w:tcPr>
            <w:gridSpan w:val="5"/>
            <w:shd w:val="clear" w:color="ffffff" w:fill="ffffff"/>
            <w:tcBorders>
              <w:top w:val="single" w:color="000000" w:sz="4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2272" w:type="dxa"/>
            <w:textDirection w:val="lrTb"/>
            <w:noWrap w:val="false"/>
          </w:tcPr>
          <w:p>
            <w:pPr>
              <w:ind w:left="1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Раздел 1. Основы технологии сварочных работ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32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412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264"/>
        </w:trPr>
        <w:tc>
          <w:tcPr>
            <w:gridSpan w:val="5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2272" w:type="dxa"/>
            <w:textDirection w:val="lrTb"/>
            <w:noWrap w:val="false"/>
          </w:tcPr>
          <w:p>
            <w:pPr>
              <w:ind w:left="1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МДК.02.01</w:t>
            </w:r>
            <w:r>
              <w:rPr>
                <w:rFonts w:ascii="Calibri" w:hAnsi="Calibri" w:eastAsia="Calibri" w:cs="Calibr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Общие основы технологии сварочных работ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3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116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412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262"/>
        </w:trPr>
        <w:tc>
          <w:tcPr>
            <w:gridSpan w:val="4"/>
            <w:shd w:val="clear" w:color="ffffff" w:fill="ffffff"/>
            <w:tcBorders>
              <w:top w:val="single" w:color="000000" w:sz="3" w:space="0"/>
              <w:left w:val="single" w:color="000000" w:sz="3" w:space="0"/>
              <w:right w:val="single" w:color="000000" w:sz="3" w:space="0"/>
            </w:tcBorders>
            <w:tcW w:w="2104" w:type="dxa"/>
            <w:vMerge w:val="restart"/>
            <w:textDirection w:val="lrTb"/>
            <w:noWrap w:val="false"/>
          </w:tcPr>
          <w:p>
            <w:pPr>
              <w:ind w:left="1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Тема 1. Основы технологии сварки и сварочное оборудование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168" w:type="dxa"/>
            <w:textDirection w:val="lrTb"/>
            <w:noWrap w:val="false"/>
          </w:tcPr>
          <w:p>
            <w:pPr>
              <w:ind w:left="1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32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412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262"/>
        </w:trPr>
        <w:tc>
          <w:tcPr>
            <w:gridSpan w:val="4"/>
            <w:shd w:val="clear" w:color="ffffff" w:fill="ffffff"/>
            <w:tcBorders>
              <w:top w:val="single" w:color="000000" w:sz="3" w:space="0"/>
              <w:left w:val="single" w:color="000000" w:sz="3" w:space="0"/>
              <w:right w:val="single" w:color="000000" w:sz="3" w:space="0"/>
            </w:tcBorders>
            <w:tcW w:w="2104" w:type="dxa"/>
            <w:vMerge w:val="continue"/>
            <w:textDirection w:val="lrTb"/>
            <w:noWrap w:val="false"/>
          </w:tcPr>
          <w:p>
            <w:pPr>
              <w:ind w:left="1"/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168" w:type="dxa"/>
            <w:vMerge w:val="restart"/>
            <w:textDirection w:val="lrTb"/>
            <w:noWrap w:val="false"/>
          </w:tcPr>
          <w:p>
            <w:pPr>
              <w:ind w:left="1"/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3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412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1147"/>
        </w:trPr>
        <w:tc>
          <w:tcPr>
            <w:gridSpan w:val="4"/>
            <w:shd w:val="clear" w:color="ffffff" w:fill="ffffff"/>
            <w:tcBorders>
              <w:left w:val="single" w:color="000000" w:sz="3" w:space="0"/>
              <w:right w:val="single" w:color="000000" w:sz="3" w:space="0"/>
            </w:tcBorders>
            <w:tcW w:w="2104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168" w:type="dxa"/>
            <w:textDirection w:val="lrTb"/>
            <w:noWrap w:val="false"/>
          </w:tcPr>
          <w:p>
            <w:pPr>
              <w:ind w:left="1"/>
              <w:spacing w:after="16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Виды сварных соединений, классификация сварных швов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after="14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Свариваемость металлов, металлургические процессы при сварке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after="16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Загрязнение металла шва. Газовые поры Кристаллизация шва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after="14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Напряжения и деформации при сварке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after="14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Обозначение сварных швов на чертежах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after="16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Подготовка металла перед сваркой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after="14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Подготовка кромок под сварку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after="16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Комплектование сварочного поста, виды сварочных постов и их устройство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after="14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Источники питания сварочной дуги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Покрытые металлические электроды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line="27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Выбор источника питания для ручной дуговой сварки, источники питания с частотным преобразованием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Основные группы и марки материалов для сварки РДС, ГОСТы на сварные швы и соединения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3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412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ОК 04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ПК 2.1-2.4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264"/>
        </w:trPr>
        <w:tc>
          <w:tcPr>
            <w:gridSpan w:val="4"/>
            <w:shd w:val="clear" w:color="ffffff" w:fill="ffffff"/>
            <w:tcBorders>
              <w:left w:val="single" w:color="000000" w:sz="3" w:space="0"/>
              <w:right w:val="single" w:color="000000" w:sz="3" w:space="0"/>
            </w:tcBorders>
            <w:tcW w:w="2104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168" w:type="dxa"/>
            <w:textDirection w:val="lrTb"/>
            <w:noWrap w:val="false"/>
          </w:tcPr>
          <w:p>
            <w:pPr>
              <w:ind w:left="1"/>
              <w:spacing w:line="259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В том числе практических занятий и лабораторных работ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3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22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412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2614"/>
        </w:trPr>
        <w:tc>
          <w:tcPr>
            <w:gridSpan w:val="4"/>
            <w:shd w:val="clear" w:color="ffffff" w:fill="ffffff"/>
            <w:tcBorders>
              <w:left w:val="single" w:color="000000" w:sz="3" w:space="0"/>
              <w:right w:val="single" w:color="000000" w:sz="3" w:space="0"/>
            </w:tcBorders>
            <w:tcW w:w="2104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4" w:space="0"/>
              <w:right w:val="single" w:color="000000" w:sz="3" w:space="0"/>
            </w:tcBorders>
            <w:tcW w:w="10168" w:type="dxa"/>
            <w:textDirection w:val="lrTb"/>
            <w:noWrap w:val="false"/>
          </w:tcPr>
          <w:p>
            <w:pPr>
              <w:ind w:left="1"/>
              <w:spacing w:after="14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 № 1 Типы сварных соединений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after="16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 №2 Основные виды сварных швов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after="14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Практическое занятие № 3 Виды сварных швов по заполнению металлом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after="1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 №4 Обозначение швов сварных соединений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after="16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 Практическое занятие № 5 Виды сварочных постов и их устройство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after="14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 №6 Сварочные деформации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after="16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Практическое занятие № 7 Источники питания с частотным преобразованием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after="14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 № 8 Многопостовые источники питания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after="16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 № 9 Выбор источника питания для ручной дуговой сварки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 № 10 Оборудование сварочного поста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 № 11Сервисные функции современных источников питания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4" w:space="0"/>
              <w:right w:val="single" w:color="000000" w:sz="3" w:space="0"/>
            </w:tcBorders>
            <w:tcW w:w="173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22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4" w:space="0"/>
              <w:right w:val="single" w:color="000000" w:sz="3" w:space="0"/>
            </w:tcBorders>
            <w:tcW w:w="1412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ОК 04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ПК 2.1-2.4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428"/>
        </w:trPr>
        <w:tc>
          <w:tcPr>
            <w:gridSpan w:val="4"/>
            <w:shd w:val="clear" w:color="ffffff" w:fill="ffffff"/>
            <w:tcBorders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2104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168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32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412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gridAfter w:val="1"/>
          <w:trHeight w:val="264"/>
        </w:trPr>
        <w:tc>
          <w:tcPr>
            <w:gridSpan w:val="4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2104" w:type="dxa"/>
            <w:vMerge w:val="restart"/>
            <w:textDirection w:val="lrTb"/>
            <w:noWrap w:val="false"/>
          </w:tcPr>
          <w:p>
            <w:pPr>
              <w:ind w:left="1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Тема 2. Технология производства сварных конструкций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168" w:type="dxa"/>
            <w:textDirection w:val="lrTb"/>
            <w:noWrap w:val="false"/>
          </w:tcPr>
          <w:p>
            <w:pPr>
              <w:ind w:left="1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32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412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264"/>
        </w:trPr>
        <w:tc>
          <w:tcPr>
            <w:gridSpan w:val="4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2104" w:type="dxa"/>
            <w:vMerge w:val="continue"/>
            <w:textDirection w:val="lrTb"/>
            <w:noWrap w:val="false"/>
          </w:tcPr>
          <w:p>
            <w:pPr>
              <w:ind w:left="1"/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168" w:type="dxa"/>
            <w:vMerge w:val="restart"/>
            <w:textDirection w:val="lrTb"/>
            <w:noWrap w:val="false"/>
          </w:tcPr>
          <w:p>
            <w:pPr>
              <w:ind w:left="1"/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3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412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1529"/>
        </w:trPr>
        <w:tc>
          <w:tcPr>
            <w:gridSpan w:val="4"/>
            <w:shd w:val="clear" w:color="ffffff" w:fill="ffffff"/>
            <w:tcBorders>
              <w:top w:val="none" w:color="000000" w:sz="4" w:space="0"/>
              <w:left w:val="single" w:color="000000" w:sz="3" w:space="0"/>
              <w:bottom w:val="none" w:color="000000" w:sz="4" w:space="0"/>
              <w:right w:val="single" w:color="000000" w:sz="3" w:space="0"/>
            </w:tcBorders>
            <w:tcW w:w="2104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168" w:type="dxa"/>
            <w:textDirection w:val="lrTb"/>
            <w:noWrap w:val="false"/>
          </w:tcPr>
          <w:p>
            <w:pPr>
              <w:ind w:left="1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Правила чтения чертежей сварных пространственных конструкций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line="277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Основные виды сварных конструкций. Общие сведения о производстве сварных конструкций. Виды производств.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after="16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Требования к качеству сварных конструкций. Технологичность сварных конструкций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 w:right="826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Заготовительное производство. Сборочно –сварочное производство Сборочные работы и их механизация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3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412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ОК 04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ПК 2.1-2.4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262"/>
        </w:trPr>
        <w:tc>
          <w:tcPr>
            <w:gridSpan w:val="4"/>
            <w:shd w:val="clear" w:color="ffffff" w:fill="ffffff"/>
            <w:tcBorders>
              <w:top w:val="none" w:color="000000" w:sz="4" w:space="0"/>
              <w:left w:val="single" w:color="000000" w:sz="3" w:space="0"/>
              <w:bottom w:val="none" w:color="000000" w:sz="4" w:space="0"/>
              <w:right w:val="single" w:color="000000" w:sz="3" w:space="0"/>
            </w:tcBorders>
            <w:tcW w:w="2104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168" w:type="dxa"/>
            <w:textDirection w:val="lrTb"/>
            <w:noWrap w:val="false"/>
          </w:tcPr>
          <w:p>
            <w:pPr>
              <w:ind w:left="1"/>
              <w:spacing w:line="259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В том числе практических занятий и лабораторных работ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3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412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1147"/>
        </w:trPr>
        <w:tc>
          <w:tcPr>
            <w:gridSpan w:val="4"/>
            <w:shd w:val="clear" w:color="ffffff" w:fill="ffffff"/>
            <w:tcBorders>
              <w:top w:val="none" w:color="000000" w:sz="4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2104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168" w:type="dxa"/>
            <w:textDirection w:val="lrTb"/>
            <w:noWrap w:val="false"/>
          </w:tcPr>
          <w:p>
            <w:pPr>
              <w:ind w:left="1"/>
              <w:spacing w:line="278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 №12 Чтение чертежей средней сложности и сложных сварных конструкций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after="16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 №13 Напряжения, деформации, перемещения деталей и их частей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after="14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 №14 Приспособления и инструмент электросварщика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after="14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 №15 Сборочные работы и их механизация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 №16 Способы выполнения швов при РДС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after="2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 №17 Исследование частного случая сварки конструкции «Стол металлический»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jc w:val="both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 №18 Исследование частного случая сборки-сварки участка магистрального трубопровода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3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412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ОК 04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ПК 2.1-2.4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264"/>
        </w:trPr>
        <w:tc>
          <w:tcPr>
            <w:gridSpan w:val="4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2104" w:type="dxa"/>
            <w:vMerge w:val="restart"/>
            <w:textDirection w:val="lrTb"/>
            <w:noWrap w:val="false"/>
          </w:tcPr>
          <w:p>
            <w:pPr>
              <w:ind w:left="1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Тема 3.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Подготовительные и сборочные операции перед сваркой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168" w:type="dxa"/>
            <w:textDirection w:val="lrTb"/>
            <w:noWrap w:val="false"/>
          </w:tcPr>
          <w:p>
            <w:pPr>
              <w:ind w:left="1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32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412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264"/>
        </w:trPr>
        <w:tc>
          <w:tcPr>
            <w:gridSpan w:val="4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2104" w:type="dxa"/>
            <w:vMerge w:val="continue"/>
            <w:textDirection w:val="lrTb"/>
            <w:noWrap w:val="false"/>
          </w:tcPr>
          <w:p>
            <w:pPr>
              <w:ind w:left="1"/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168" w:type="dxa"/>
            <w:vMerge w:val="restart"/>
            <w:textDirection w:val="lrTb"/>
            <w:noWrap w:val="false"/>
          </w:tcPr>
          <w:p>
            <w:pPr>
              <w:ind w:left="1"/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3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412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1529"/>
        </w:trPr>
        <w:tc>
          <w:tcPr>
            <w:gridSpan w:val="4"/>
            <w:shd w:val="clear" w:color="ffffff" w:fill="ffffff"/>
            <w:tcBorders>
              <w:top w:val="none" w:color="000000" w:sz="4" w:space="0"/>
              <w:left w:val="single" w:color="000000" w:sz="3" w:space="0"/>
              <w:bottom w:val="none" w:color="000000" w:sz="4" w:space="0"/>
              <w:right w:val="single" w:color="000000" w:sz="3" w:space="0"/>
            </w:tcBorders>
            <w:tcW w:w="2104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168" w:type="dxa"/>
            <w:textDirection w:val="lrTb"/>
            <w:noWrap w:val="false"/>
          </w:tcPr>
          <w:p>
            <w:pPr>
              <w:ind w:left="1"/>
              <w:spacing w:after="16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Виды слесарных работ, оборудование 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after="1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Плоскостная разметка, пространственная разметка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after="1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Рубка металла, резка металла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after="16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Правка и гибка, гибка труб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after="14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Опиливание металла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Сборка под сварку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3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412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ОК 04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ПК 2.1-2.4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262"/>
        </w:trPr>
        <w:tc>
          <w:tcPr>
            <w:gridSpan w:val="4"/>
            <w:shd w:val="clear" w:color="ffffff" w:fill="ffffff"/>
            <w:tcBorders>
              <w:top w:val="none" w:color="000000" w:sz="4" w:space="0"/>
              <w:left w:val="single" w:color="000000" w:sz="3" w:space="0"/>
              <w:bottom w:val="none" w:color="000000" w:sz="4" w:space="0"/>
              <w:right w:val="single" w:color="000000" w:sz="3" w:space="0"/>
            </w:tcBorders>
            <w:tcW w:w="2104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168" w:type="dxa"/>
            <w:textDirection w:val="lrTb"/>
            <w:noWrap w:val="false"/>
          </w:tcPr>
          <w:p>
            <w:pPr>
              <w:ind w:left="1"/>
              <w:spacing w:line="259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В том числе практических занятий и лабораторных работ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3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412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2036"/>
        </w:trPr>
        <w:tc>
          <w:tcPr>
            <w:gridSpan w:val="4"/>
            <w:shd w:val="clear" w:color="ffffff" w:fill="ffffff"/>
            <w:tcBorders>
              <w:top w:val="none" w:color="000000" w:sz="4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2104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168" w:type="dxa"/>
            <w:textDirection w:val="lrTb"/>
            <w:noWrap w:val="false"/>
          </w:tcPr>
          <w:p>
            <w:pPr>
              <w:ind w:left="1"/>
              <w:spacing w:after="16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 №.19 Разметка металла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after="14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 №.20 Резка металла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after="16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 №.21 Правка металла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after="1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 №.22 Рубка металла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after="14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Практическое занятие №.23 Опиливание металла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after="16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 №.24 Гибка металла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after="14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 №.25 Выполнение точечных прихваток РДС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 №.26 Прихватка деталей РДС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3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412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ОК 04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ПК 2.1-2.4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341"/>
        </w:trPr>
        <w:tc>
          <w:tcPr>
            <w:gridSpan w:val="5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2272" w:type="dxa"/>
            <w:vMerge w:val="restart"/>
            <w:textDirection w:val="lrTb"/>
            <w:noWrap w:val="false"/>
          </w:tcPr>
          <w:p>
            <w:pPr>
              <w:ind w:left="1"/>
              <w:spacing w:line="259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32" w:type="dxa"/>
            <w:vMerge w:val="restart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412" w:type="dxa"/>
            <w:vMerge w:val="restart"/>
            <w:textDirection w:val="lrTb"/>
            <w:noWrap w:val="false"/>
          </w:tcPr>
          <w:p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341"/>
        </w:trPr>
        <w:tc>
          <w:tcPr>
            <w:gridSpan w:val="5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2272" w:type="dxa"/>
            <w:vMerge w:val="restart"/>
            <w:textDirection w:val="lrTb"/>
            <w:noWrap w:val="false"/>
          </w:tcPr>
          <w:p>
            <w:pPr>
              <w:ind w:left="1"/>
              <w:spacing w:line="259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Промежуточная аттестация в форме Дифференцированного зачета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32" w:type="dxa"/>
            <w:vMerge w:val="restart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412" w:type="dxa"/>
            <w:vMerge w:val="restart"/>
            <w:textDirection w:val="lrTb"/>
            <w:noWrap w:val="false"/>
          </w:tcPr>
          <w:p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341"/>
        </w:trPr>
        <w:tc>
          <w:tcPr>
            <w:gridSpan w:val="5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2272" w:type="dxa"/>
            <w:vMerge w:val="restart"/>
            <w:textDirection w:val="lrTb"/>
            <w:noWrap w:val="false"/>
          </w:tcPr>
          <w:p>
            <w:pPr>
              <w:ind w:left="1"/>
              <w:spacing w:line="259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Всего на МДК 02.01.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32" w:type="dxa"/>
            <w:vMerge w:val="restart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116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412" w:type="dxa"/>
            <w:vMerge w:val="restart"/>
            <w:textDirection w:val="lrTb"/>
            <w:noWrap w:val="false"/>
          </w:tcPr>
          <w:p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341"/>
        </w:trPr>
        <w:tc>
          <w:tcPr>
            <w:gridSpan w:val="5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2272" w:type="dxa"/>
            <w:textDirection w:val="lrTb"/>
            <w:noWrap w:val="false"/>
          </w:tcPr>
          <w:p>
            <w:pPr>
              <w:ind w:left="1"/>
              <w:spacing w:line="259" w:lineRule="auto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Раздел 2. Контроль качества изготовления сварных конструкций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32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412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264"/>
        </w:trPr>
        <w:tc>
          <w:tcPr>
            <w:gridSpan w:val="5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2272" w:type="dxa"/>
            <w:textDirection w:val="lrTb"/>
            <w:noWrap w:val="false"/>
          </w:tcPr>
          <w:p>
            <w:pPr>
              <w:ind w:left="1"/>
              <w:spacing w:line="259" w:lineRule="auto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МДК.02.02</w:t>
            </w:r>
            <w:r>
              <w:rPr>
                <w:rFonts w:ascii="Calibri" w:hAnsi="Calibri" w:eastAsia="Calibri" w:cs="Calibr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Технология контроля качества сварочных работ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32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89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412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262"/>
        </w:trPr>
        <w:tc>
          <w:tcPr>
            <w:gridSpan w:val="3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99" w:type="dxa"/>
            <w:vMerge w:val="restart"/>
            <w:textDirection w:val="lrTb"/>
            <w:noWrap w:val="false"/>
          </w:tcPr>
          <w:p>
            <w:pPr>
              <w:ind w:left="1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Тема 1. Общие понятия о качестве сварной продукции.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12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473" w:type="dxa"/>
            <w:textDirection w:val="lrTb"/>
            <w:noWrap w:val="false"/>
          </w:tcPr>
          <w:p>
            <w:pPr>
              <w:ind w:left="1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32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412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262"/>
        </w:trPr>
        <w:tc>
          <w:tcPr>
            <w:gridSpan w:val="3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99" w:type="dxa"/>
            <w:vMerge w:val="continue"/>
            <w:textDirection w:val="lrTb"/>
            <w:noWrap w:val="false"/>
          </w:tcPr>
          <w:p>
            <w:pPr>
              <w:ind w:left="1"/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473" w:type="dxa"/>
            <w:vMerge w:val="restart"/>
            <w:textDirection w:val="lrTb"/>
            <w:noWrap w:val="false"/>
          </w:tcPr>
          <w:p>
            <w:pPr>
              <w:ind w:left="1"/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3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412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1277"/>
        </w:trPr>
        <w:tc>
          <w:tcPr>
            <w:gridSpan w:val="3"/>
            <w:shd w:val="clear" w:color="ffffff" w:fill="ffffff"/>
            <w:tcBorders>
              <w:top w:val="none" w:color="000000" w:sz="4" w:space="0"/>
              <w:left w:val="single" w:color="000000" w:sz="3" w:space="0"/>
              <w:bottom w:val="none" w:color="000000" w:sz="4" w:space="0"/>
              <w:right w:val="single" w:color="000000" w:sz="3" w:space="0"/>
            </w:tcBorders>
            <w:tcW w:w="1799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473" w:type="dxa"/>
            <w:textDirection w:val="lrTb"/>
            <w:noWrap w:val="false"/>
          </w:tcPr>
          <w:p>
            <w:pPr>
              <w:ind w:left="1"/>
              <w:jc w:val="both"/>
              <w:spacing w:line="277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Общие понятия о критериях качества сварки. Классификация методов контроля.  Задачи контрольных служб.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jc w:val="both"/>
              <w:spacing w:line="27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Общие сведения о нормативных документах, регламентирующих требования к качеству сварных конструкций.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Факторы, влияющие на качество сварки.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3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412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ОК 04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ПК 2.1-2.4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262"/>
        </w:trPr>
        <w:tc>
          <w:tcPr>
            <w:gridSpan w:val="3"/>
            <w:shd w:val="clear" w:color="ffffff" w:fill="ffffff"/>
            <w:tcBorders>
              <w:top w:val="none" w:color="000000" w:sz="4" w:space="0"/>
              <w:left w:val="single" w:color="000000" w:sz="3" w:space="0"/>
              <w:bottom w:val="none" w:color="000000" w:sz="4" w:space="0"/>
              <w:right w:val="single" w:color="000000" w:sz="3" w:space="0"/>
            </w:tcBorders>
            <w:tcW w:w="1799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473" w:type="dxa"/>
            <w:textDirection w:val="lrTb"/>
            <w:noWrap w:val="false"/>
          </w:tcPr>
          <w:p>
            <w:pPr>
              <w:ind w:left="1"/>
              <w:spacing w:line="259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В том числе практических занятий и лабораторных работ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3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412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770"/>
        </w:trPr>
        <w:tc>
          <w:tcPr>
            <w:gridSpan w:val="3"/>
            <w:shd w:val="clear" w:color="ffffff" w:fill="ffffff"/>
            <w:tcBorders>
              <w:top w:val="none" w:color="000000" w:sz="4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99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473" w:type="dxa"/>
            <w:textDirection w:val="lrTb"/>
            <w:noWrap w:val="false"/>
          </w:tcPr>
          <w:p>
            <w:pPr>
              <w:ind w:left="1"/>
              <w:spacing w:after="14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 1 Изучение требований ГОСТ5264-80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after="1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 2 Изучение требований ГОСТ14771-80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 3 Изучение требований ГОСТ8713-80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3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412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ОК 04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ПК 2.1-2.4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770"/>
        </w:trPr>
        <w:tc>
          <w:tcPr>
            <w:gridSpan w:val="3"/>
            <w:shd w:val="clear" w:color="ffffff" w:fill="ffffff"/>
            <w:tcBorders>
              <w:top w:val="none" w:color="000000" w:sz="4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9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473" w:type="dxa"/>
            <w:vMerge w:val="restart"/>
            <w:textDirection w:val="lrTb"/>
            <w:noWrap w:val="false"/>
          </w:tcPr>
          <w:p>
            <w:pPr>
              <w:ind w:left="1"/>
              <w:spacing w:after="14" w:line="259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В том числе самостоятельных работ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1"/>
              <w:jc w:val="both"/>
              <w:spacing w:line="277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  <w:t xml:space="preserve">Подготовить сообщение по теме: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Общие понятия о критериях качества сварки. Классификация методов контроля.  Задачи контрольных служб.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3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412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262"/>
        </w:trPr>
        <w:tc>
          <w:tcPr>
            <w:gridSpan w:val="3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99" w:type="dxa"/>
            <w:vMerge w:val="restart"/>
            <w:textDirection w:val="lrTb"/>
            <w:noWrap w:val="false"/>
          </w:tcPr>
          <w:p>
            <w:pPr>
              <w:ind w:left="1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Тема 2.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Требования безопасности при проведении работ по контролю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473" w:type="dxa"/>
            <w:textDirection w:val="lrTb"/>
            <w:noWrap w:val="false"/>
          </w:tcPr>
          <w:p>
            <w:pPr>
              <w:ind w:left="1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32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412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262"/>
        </w:trPr>
        <w:tc>
          <w:tcPr>
            <w:gridSpan w:val="3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99" w:type="dxa"/>
            <w:vMerge w:val="continue"/>
            <w:textDirection w:val="lrTb"/>
            <w:noWrap w:val="false"/>
          </w:tcPr>
          <w:p>
            <w:pPr>
              <w:ind w:left="1"/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473" w:type="dxa"/>
            <w:vMerge w:val="restart"/>
            <w:textDirection w:val="lrTb"/>
            <w:noWrap w:val="false"/>
          </w:tcPr>
          <w:p>
            <w:pPr>
              <w:ind w:left="1"/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Теоретичсекое обучение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3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412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768"/>
        </w:trPr>
        <w:tc>
          <w:tcPr>
            <w:gridSpan w:val="3"/>
            <w:shd w:val="clear" w:color="ffffff" w:fill="ffffff"/>
            <w:tcBorders>
              <w:top w:val="none" w:color="000000" w:sz="4" w:space="0"/>
              <w:left w:val="single" w:color="000000" w:sz="3" w:space="0"/>
              <w:bottom w:val="none" w:color="000000" w:sz="4" w:space="0"/>
              <w:right w:val="single" w:color="000000" w:sz="3" w:space="0"/>
            </w:tcBorders>
            <w:tcW w:w="1799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473" w:type="dxa"/>
            <w:textDirection w:val="lrTb"/>
            <w:noWrap w:val="false"/>
          </w:tcPr>
          <w:p>
            <w:pPr>
              <w:ind w:left="1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Требования охраны труда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Требования пожарной, промышленной, экологической безопасности и электробезопасности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3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412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264"/>
        </w:trPr>
        <w:tc>
          <w:tcPr>
            <w:gridSpan w:val="3"/>
            <w:shd w:val="clear" w:color="ffffff" w:fill="ffffff"/>
            <w:tcBorders>
              <w:top w:val="none" w:color="000000" w:sz="4" w:space="0"/>
              <w:left w:val="single" w:color="000000" w:sz="3" w:space="0"/>
              <w:bottom w:val="none" w:color="000000" w:sz="4" w:space="0"/>
              <w:right w:val="single" w:color="000000" w:sz="3" w:space="0"/>
            </w:tcBorders>
            <w:tcW w:w="1799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473" w:type="dxa"/>
            <w:textDirection w:val="lrTb"/>
            <w:noWrap w:val="false"/>
          </w:tcPr>
          <w:p>
            <w:pPr>
              <w:ind w:left="1"/>
              <w:spacing w:line="259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В том числе практических занятий и лабораторных работ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32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412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319"/>
        </w:trPr>
        <w:tc>
          <w:tcPr>
            <w:gridSpan w:val="3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99" w:type="dxa"/>
            <w:vMerge w:val="restart"/>
            <w:textDirection w:val="lrTb"/>
            <w:noWrap w:val="false"/>
          </w:tcPr>
          <w:p>
            <w:pPr>
              <w:ind w:left="1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  <w:t xml:space="preserve">Тема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  <w:t xml:space="preserve"> 3.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  <w:t xml:space="preserve">Дефекты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  <w:t xml:space="preserve">сварных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  <w:t xml:space="preserve">соединений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473" w:type="dxa"/>
            <w:textDirection w:val="lrTb"/>
            <w:noWrap w:val="false"/>
          </w:tcPr>
          <w:p>
            <w:pPr>
              <w:ind w:left="1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32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412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319"/>
        </w:trPr>
        <w:tc>
          <w:tcPr>
            <w:gridSpan w:val="3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99" w:type="dxa"/>
            <w:vMerge w:val="continue"/>
            <w:textDirection w:val="lrTb"/>
            <w:noWrap w:val="false"/>
          </w:tcPr>
          <w:p>
            <w:pPr>
              <w:ind w:left="1"/>
              <w:spacing w:line="259" w:lineRule="auto"/>
              <w:rPr>
                <w:rFonts w:ascii="Times New Roman" w:hAnsi="Times New Roman" w:eastAsia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val="en-US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473" w:type="dxa"/>
            <w:vMerge w:val="restart"/>
            <w:textDirection w:val="lrTb"/>
            <w:noWrap w:val="false"/>
          </w:tcPr>
          <w:p>
            <w:pPr>
              <w:ind w:left="1"/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3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412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297"/>
        </w:trPr>
        <w:tc>
          <w:tcPr>
            <w:gridSpan w:val="3"/>
            <w:shd w:val="clear" w:color="ffffff" w:fill="ffffff"/>
            <w:tcBorders>
              <w:top w:val="none" w:color="000000" w:sz="4" w:space="0"/>
              <w:left w:val="single" w:color="000000" w:sz="3" w:space="0"/>
              <w:bottom w:val="none" w:color="000000" w:sz="4" w:space="0"/>
              <w:right w:val="single" w:color="000000" w:sz="3" w:space="0"/>
            </w:tcBorders>
            <w:tcW w:w="1799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473" w:type="dxa"/>
            <w:textDirection w:val="lrTb"/>
            <w:noWrap w:val="false"/>
          </w:tcPr>
          <w:p>
            <w:pPr>
              <w:ind w:left="1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Понятия о дефектах сварных соединений. Влияние дефектов на работоспособность конструкций.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jc w:val="both"/>
              <w:spacing w:line="275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Дефекты при подготовке деталей к сборке. Дефекты при сборке изделий под сварку. Классификация сварочных дефектов  в соответствии ГОСТ Р ИСО 6520-1-2012.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after="16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Виды трещин, причины их образования. Методы предупреждения и устранения трещин.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after="14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Виды полостей,  причины их образования.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after="14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Методы предупреждения и устранения полостей.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Твердые включения, причины их образования и методы устранения.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jc w:val="both"/>
              <w:spacing w:line="277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Несплавления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непровары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, причины их образования. Методы предупреждения и устранения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несплавлений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непроваров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jc w:val="both"/>
              <w:spacing w:line="277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Отклонение формы и размеров, причины их образования. Методы предупреждения и устранения отклонения формы и размеров.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Прочие дефекты, причины их образования и методы устранения.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3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412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ОК 04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ПК 2.1-2.4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509"/>
        </w:trPr>
        <w:tc>
          <w:tcPr>
            <w:gridSpan w:val="3"/>
            <w:shd w:val="clear" w:color="ffffff" w:fill="ffffff"/>
            <w:tcBorders>
              <w:top w:val="none" w:color="000000" w:sz="4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99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473" w:type="dxa"/>
            <w:textDirection w:val="lrTb"/>
            <w:noWrap w:val="false"/>
          </w:tcPr>
          <w:p>
            <w:pPr>
              <w:ind w:left="1"/>
              <w:spacing w:line="259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В том числе практических занятий и лабораторных работ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3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24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412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5102"/>
        </w:trPr>
        <w:tc>
          <w:tcPr>
            <w:gridSpan w:val="2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11" w:type="dxa"/>
            <w:textDirection w:val="lrTb"/>
            <w:noWrap w:val="false"/>
          </w:tcPr>
          <w:p>
            <w:pPr>
              <w:spacing w:after="12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561" w:type="dxa"/>
            <w:textDirection w:val="lrTb"/>
            <w:noWrap w:val="false"/>
          </w:tcPr>
          <w:p>
            <w:pPr>
              <w:ind w:left="1"/>
              <w:spacing w:line="275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 4  Изучение и описание сварных соединений  с дефектами в виде трещин.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line="272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 5  Изучение и описание сварных соединений  с дефектами в виде пор.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 6  Изучение и описание сварных соединений  с дефектами в виде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несплавлений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корня шва.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line="275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 7  Изучение и описание сварных соединений  с дефектами в виде подрезов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line="27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 8  Изучение и описание сварных соединений  с дефектами в виде грубой чешуйчатости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jc w:val="both"/>
              <w:spacing w:line="278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 9  Изучение и описание сварных соединений  с дефектами в виде не заваренного кратера.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 10  Изучение и описание сварных соединений  с дефектами в виде отклонения от формы шва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after="3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 11 Установление зависимости видов дефектов сварных швов от режимов сварки.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 w:right="502"/>
              <w:spacing w:line="277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 12 Выявление причин возникновения и  определение методов  предупреждения и устранения дефектов сварных швов.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 w:right="26"/>
              <w:spacing w:line="275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 13  Изучение последовательности исправления дефектов  в виде пор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 14  Изучение последовательности исправления дефектов  в виде  трещин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3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24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412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ОК 04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ПК 2.1-2.4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266"/>
        </w:trPr>
        <w:tc>
          <w:tcPr>
            <w:gridSpan w:val="2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11" w:type="dxa"/>
            <w:vMerge w:val="restart"/>
            <w:textDirection w:val="lrTb"/>
            <w:noWrap w:val="false"/>
          </w:tcPr>
          <w:p>
            <w:pPr>
              <w:ind w:left="1" w:right="4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  <w:t xml:space="preserve">Тема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  <w:t xml:space="preserve"> 4.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  <w:t xml:space="preserve">Этапы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  <w:t xml:space="preserve">технического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  <w:t xml:space="preserve">контроля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561" w:type="dxa"/>
            <w:textDirection w:val="lrTb"/>
            <w:noWrap w:val="false"/>
          </w:tcPr>
          <w:p>
            <w:pPr>
              <w:ind w:left="1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32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412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266"/>
        </w:trPr>
        <w:tc>
          <w:tcPr>
            <w:gridSpan w:val="2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11" w:type="dxa"/>
            <w:vMerge w:val="continue"/>
            <w:textDirection w:val="lrTb"/>
            <w:noWrap w:val="false"/>
          </w:tcPr>
          <w:p>
            <w:pPr>
              <w:ind w:left="1" w:right="4"/>
              <w:spacing w:line="259" w:lineRule="auto"/>
              <w:rPr>
                <w:rFonts w:ascii="Times New Roman" w:hAnsi="Times New Roman" w:eastAsia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val="en-US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561" w:type="dxa"/>
            <w:vMerge w:val="restart"/>
            <w:textDirection w:val="lrTb"/>
            <w:noWrap w:val="false"/>
          </w:tcPr>
          <w:p>
            <w:pPr>
              <w:ind w:left="1"/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3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412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2051"/>
        </w:trPr>
        <w:tc>
          <w:tcPr>
            <w:gridSpan w:val="2"/>
            <w:shd w:val="clear" w:color="ffffff" w:fill="ffffff"/>
            <w:tcBorders>
              <w:top w:val="none" w:color="000000" w:sz="4" w:space="0"/>
              <w:left w:val="single" w:color="000000" w:sz="3" w:space="0"/>
              <w:bottom w:val="none" w:color="000000" w:sz="4" w:space="0"/>
              <w:right w:val="single" w:color="000000" w:sz="3" w:space="0"/>
            </w:tcBorders>
            <w:tcW w:w="1711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561" w:type="dxa"/>
            <w:textDirection w:val="lrTb"/>
            <w:noWrap w:val="false"/>
          </w:tcPr>
          <w:p>
            <w:pPr>
              <w:ind w:left="1" w:right="567"/>
              <w:spacing w:after="2" w:line="277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Характеристика этапов  контроля при изготовлении сварных конструкций Входной контроль качества основных материалов.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after="1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Входной контроль качества плавящихся покрытых электродов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after="14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Входной контроль  качества сварочной проволоки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after="16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Входной контроль качества флюсов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after="1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Входной контроль качества защитных газов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after="16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Входной контроль материалов для дефектоскопии.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Входной контроль за техническим состоянием оборудования.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3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412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ОК 04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ПК 2.1-2.4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266"/>
        </w:trPr>
        <w:tc>
          <w:tcPr>
            <w:gridSpan w:val="2"/>
            <w:shd w:val="clear" w:color="ffffff" w:fill="ffffff"/>
            <w:tcBorders>
              <w:top w:val="none" w:color="000000" w:sz="4" w:space="0"/>
              <w:left w:val="single" w:color="000000" w:sz="3" w:space="0"/>
              <w:bottom w:val="none" w:color="000000" w:sz="4" w:space="0"/>
              <w:right w:val="single" w:color="000000" w:sz="3" w:space="0"/>
            </w:tcBorders>
            <w:tcW w:w="1711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561" w:type="dxa"/>
            <w:textDirection w:val="lrTb"/>
            <w:noWrap w:val="false"/>
          </w:tcPr>
          <w:p>
            <w:pPr>
              <w:ind w:left="1"/>
              <w:spacing w:line="259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В том числе практических занятий и лабораторных работ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3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412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1541"/>
        </w:trPr>
        <w:tc>
          <w:tcPr>
            <w:gridSpan w:val="2"/>
            <w:shd w:val="clear" w:color="ffffff" w:fill="ffffff"/>
            <w:tcBorders>
              <w:top w:val="none" w:color="000000" w:sz="4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11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561" w:type="dxa"/>
            <w:textDirection w:val="lrTb"/>
            <w:noWrap w:val="false"/>
          </w:tcPr>
          <w:p>
            <w:pPr>
              <w:ind w:left="1" w:right="862"/>
              <w:spacing w:line="27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 15  Методика  выполнения входного контроля основных материалов в соответствии с «СТО 9701105632-003-2021. Практическое занятие 16  Методика выполнения входного контроля сварочных материалов в соответствии с «СТО 9701105632-003-2021.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jc w:val="both"/>
              <w:spacing w:line="274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 17 Методика выполнения визуального и измерительного контроля в соответствии с «СТО 9701105632-003-2021 подготовки и сборки деталей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jc w:val="both"/>
              <w:spacing w:line="274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 18 Методика выполнения визуального и измерительного контроля в соответствии с «СТО 9701105632-003-2021  сварных соединений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jc w:val="both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 19 Порядок выполнения визуального и измерительного контроля сварных конструкций в соответствии с «СТО 9701105632-003-2021 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3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412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ОК 04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ПК 2.1-2.4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68"/>
        </w:trPr>
        <w:tc>
          <w:tcPr>
            <w:gridSpan w:val="2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11" w:type="dxa"/>
            <w:vMerge w:val="restart"/>
            <w:textDirection w:val="lrTb"/>
            <w:noWrap w:val="false"/>
          </w:tcPr>
          <w:p>
            <w:pPr>
              <w:ind w:left="1" w:right="134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Тема 5.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Визуальноизмерительный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метод выявления наружных дефектов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561" w:type="dxa"/>
            <w:textDirection w:val="lrTb"/>
            <w:noWrap w:val="false"/>
          </w:tcPr>
          <w:p>
            <w:pPr>
              <w:ind w:left="1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32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445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68"/>
        </w:trPr>
        <w:tc>
          <w:tcPr>
            <w:gridSpan w:val="2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11" w:type="dxa"/>
            <w:vMerge w:val="continue"/>
            <w:textDirection w:val="lrTb"/>
            <w:noWrap w:val="false"/>
          </w:tcPr>
          <w:p>
            <w:pPr>
              <w:ind w:left="1" w:right="134"/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561" w:type="dxa"/>
            <w:vMerge w:val="restart"/>
            <w:textDirection w:val="lrTb"/>
            <w:noWrap w:val="false"/>
          </w:tcPr>
          <w:p>
            <w:pPr>
              <w:ind w:left="1"/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3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44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929"/>
        </w:trPr>
        <w:tc>
          <w:tcPr>
            <w:gridSpan w:val="2"/>
            <w:shd w:val="clear" w:color="ffffff" w:fill="ffffff"/>
            <w:tcBorders>
              <w:top w:val="none" w:color="000000" w:sz="4" w:space="0"/>
              <w:left w:val="single" w:color="000000" w:sz="3" w:space="0"/>
              <w:bottom w:val="none" w:color="000000" w:sz="4" w:space="0"/>
              <w:right w:val="single" w:color="000000" w:sz="3" w:space="0"/>
            </w:tcBorders>
            <w:tcW w:w="1711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561" w:type="dxa"/>
            <w:textDirection w:val="lrTb"/>
            <w:noWrap w:val="false"/>
          </w:tcPr>
          <w:p>
            <w:pPr>
              <w:ind w:left="1"/>
              <w:spacing w:after="16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Сущность визуально-измерительного контроля. Подготовка мест производства работ.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after="14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Требования к средствам визуального и измерительного контроля.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Порядок пользования универсальными шаблонами типа УШС.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line="277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Подготовка контролируемых поверхностей  к контролю. Порядок визуального и измерительного контроля на стадии верификации закупленной продукции.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line="278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Контролируемые параметры и требования к визуальному и измерительному контролю полуфабрикатов.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jc w:val="both"/>
              <w:spacing w:line="278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Порядок выполнения визуального и измерительного контроля подготовки деталей к сборке  и контроля  сборки деталей под сварку.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jc w:val="both"/>
              <w:spacing w:line="278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Контролируемые параметры и средства измерений при подготовке деталей под сборку и под сварку.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jc w:val="both"/>
              <w:spacing w:after="2" w:line="277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Порядок выполнения визуального контроля сварных соединений (наплавок). Контролируемые параметры при визуальном контроле.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jc w:val="both"/>
              <w:spacing w:after="2" w:line="277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Порядок выполнения измерительного контроля сварных соединений (наплавок). Контролируемые параметры и средства измерений сварных швов.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jc w:val="both"/>
              <w:spacing w:line="275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 Порядок выполнения визуального и измерительного контроля сварных конструкций (узлов, элементов).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jc w:val="both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Порядок выполнения визуального и измерительного контроля при устранении дефектов в материале и сварных соединениях (наплавках).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3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445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ОК 04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ПК 2.1-2.4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70"/>
        </w:trPr>
        <w:tc>
          <w:tcPr>
            <w:gridSpan w:val="2"/>
            <w:shd w:val="clear" w:color="ffffff" w:fill="ffffff"/>
            <w:tcBorders>
              <w:top w:val="none" w:color="000000" w:sz="4" w:space="0"/>
              <w:left w:val="single" w:color="000000" w:sz="3" w:space="0"/>
              <w:bottom w:val="none" w:color="000000" w:sz="4" w:space="0"/>
              <w:right w:val="single" w:color="000000" w:sz="3" w:space="0"/>
            </w:tcBorders>
            <w:tcW w:w="1711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561" w:type="dxa"/>
            <w:textDirection w:val="lrTb"/>
            <w:noWrap w:val="false"/>
          </w:tcPr>
          <w:p>
            <w:pPr>
              <w:ind w:left="1"/>
              <w:spacing w:line="259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В том числе практических занятий и лабораторных работ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3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445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3374"/>
        </w:trPr>
        <w:tc>
          <w:tcPr>
            <w:gridSpan w:val="2"/>
            <w:shd w:val="clear" w:color="ffffff" w:fill="ffffff"/>
            <w:tcBorders>
              <w:top w:val="none" w:color="000000" w:sz="4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11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561" w:type="dxa"/>
            <w:textDirection w:val="lrTb"/>
            <w:noWrap w:val="false"/>
          </w:tcPr>
          <w:p>
            <w:pPr>
              <w:ind w:left="1"/>
              <w:spacing w:after="14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 20  Входной контроль качества основных материалов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line="278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 21  Входной контроль качества сварочных покрытых электродов. Практическое занятие 22 Выполнение визуально-измерительного контроля и определение качества подготовки кромок деталей под сборку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line="277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 23  Выполнение визуально-измерительного контроля и определение качества сборки деталей под сварку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line="258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 24 Выявление наружных дефектов сварных швов кольцевого шва Практическое занятие 25 Выполнение визуального и измерительного контроля качества стыковых сварных соединений заданной сварной конструкции.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line="277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 26  Выполнение визуального и измерительного контроля   тавровых сварных соединений заданной сварной конструкции.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 27 Контроль геометрических параметров заданной сварной конструкции.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3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445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ОК 04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ПК 2.1-2.4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267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699" w:type="dxa"/>
            <w:vMerge w:val="restart"/>
            <w:textDirection w:val="lrTb"/>
            <w:noWrap w:val="false"/>
          </w:tcPr>
          <w:p>
            <w:pPr>
              <w:ind w:left="1" w:right="85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Тема 6. Документация по  контролю изготовления сварных конструкций.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12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gridSpan w:val="4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573" w:type="dxa"/>
            <w:textDirection w:val="lrTb"/>
            <w:noWrap w:val="false"/>
          </w:tcPr>
          <w:p>
            <w:pPr>
              <w:ind w:left="1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32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412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267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699" w:type="dxa"/>
            <w:vMerge w:val="continue"/>
            <w:textDirection w:val="lrTb"/>
            <w:noWrap w:val="false"/>
          </w:tcPr>
          <w:p>
            <w:pPr>
              <w:ind w:left="1" w:right="85"/>
              <w:spacing w:line="259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gridSpan w:val="4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573" w:type="dxa"/>
            <w:vMerge w:val="restart"/>
            <w:textDirection w:val="lrTb"/>
            <w:noWrap w:val="false"/>
          </w:tcPr>
          <w:p>
            <w:pPr>
              <w:ind w:left="1"/>
              <w:spacing w:line="259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3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412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1559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3" w:space="0"/>
              <w:bottom w:val="none" w:color="000000" w:sz="4" w:space="0"/>
              <w:right w:val="single" w:color="000000" w:sz="3" w:space="0"/>
            </w:tcBorders>
            <w:tcW w:w="1699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en-US"/>
              </w:rPr>
            </w:r>
          </w:p>
        </w:tc>
        <w:tc>
          <w:tcPr>
            <w:gridSpan w:val="4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573" w:type="dxa"/>
            <w:textDirection w:val="lrTb"/>
            <w:noWrap w:val="false"/>
          </w:tcPr>
          <w:p>
            <w:pPr>
              <w:ind w:left="1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eastAsia="Calibri" w:cs="Calibr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Основные виды технической документации по контролю.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 w:right="42"/>
              <w:jc w:val="both"/>
              <w:spacing w:line="258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Требования к содержанию технологической карты по визуальному и измерительному контролю. Требования к содержанию карты операционного контроля. Требования к оформлению журнала учета работ и регистрации контроля.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after="16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Требования к оформлению акта визуального и измерительного контроля сварных швов.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Требования к протоколу измерений размеров.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32" w:type="dxa"/>
            <w:textDirection w:val="lrTb"/>
            <w:noWrap w:val="false"/>
          </w:tcPr>
          <w:p>
            <w:pPr>
              <w:jc w:val="center"/>
              <w:rPr>
                <w:rFonts w:ascii="Calibri" w:hAnsi="Calibri" w:eastAsia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eastAsia="Calibri" w:cs="Calibri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Calibri" w:hAnsi="Calibri" w:eastAsia="Calibri" w:cs="Calibri"/>
                <w:color w:val="000000"/>
                <w:sz w:val="24"/>
                <w:szCs w:val="24"/>
              </w:rPr>
            </w:r>
            <w:r>
              <w:rPr>
                <w:rFonts w:ascii="Calibri" w:hAnsi="Calibri" w:eastAsia="Calibri" w:cs="Calibri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412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ОК 04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ПК 2.1-2.4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rPr>
                <w:rFonts w:ascii="Calibri" w:hAnsi="Calibri" w:eastAsia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eastAsia="Calibri" w:cs="Calibri"/>
                <w:color w:val="000000"/>
                <w:sz w:val="24"/>
                <w:szCs w:val="24"/>
              </w:rPr>
            </w:r>
            <w:r>
              <w:rPr>
                <w:rFonts w:ascii="Calibri" w:hAnsi="Calibri" w:eastAsia="Calibri" w:cs="Calibri"/>
                <w:color w:val="000000"/>
                <w:sz w:val="24"/>
                <w:szCs w:val="24"/>
              </w:rPr>
            </w:r>
            <w:r>
              <w:rPr>
                <w:rFonts w:ascii="Calibri" w:hAnsi="Calibri" w:eastAsia="Calibri" w:cs="Calibri"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27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3" w:space="0"/>
              <w:bottom w:val="none" w:color="000000" w:sz="4" w:space="0"/>
              <w:right w:val="single" w:color="000000" w:sz="3" w:space="0"/>
            </w:tcBorders>
            <w:tcW w:w="1699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gridSpan w:val="4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573" w:type="dxa"/>
            <w:textDirection w:val="lrTb"/>
            <w:noWrap w:val="false"/>
          </w:tcPr>
          <w:p>
            <w:pPr>
              <w:ind w:left="1"/>
              <w:spacing w:line="259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В том числе практических занятий и лабораторных работ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3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412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1468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699" w:type="dxa"/>
            <w:vMerge w:val="continue"/>
            <w:textDirection w:val="lrTb"/>
            <w:noWrap w:val="false"/>
          </w:tcPr>
          <w:p>
            <w:pPr>
              <w:spacing w:after="123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gridSpan w:val="4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573" w:type="dxa"/>
            <w:textDirection w:val="lrTb"/>
            <w:noWrap w:val="false"/>
          </w:tcPr>
          <w:p>
            <w:pPr>
              <w:ind w:left="1"/>
              <w:jc w:val="both"/>
              <w:spacing w:line="277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 28 Оформление заключения по результатам входного контроля сварочных покрытых электродов.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line="275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 29 Оформление дефектной ведомости контроля сварного соединения.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jc w:val="both"/>
              <w:spacing w:line="27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 30 Оформление журнала учета работ регистрации визуального и измерительного контроля.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3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412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ОК 04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ПК 2.1-2.4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692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69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4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573" w:type="dxa"/>
            <w:vMerge w:val="restart"/>
            <w:textDirection w:val="lrTb"/>
            <w:noWrap w:val="false"/>
          </w:tcPr>
          <w:p>
            <w:pPr>
              <w:ind w:left="1"/>
              <w:jc w:val="both"/>
              <w:spacing w:line="277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В том числе самостоятельных работ: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1"/>
              <w:jc w:val="both"/>
              <w:spacing w:line="277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  <w:t xml:space="preserve">Подготовить презентацию по теме: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Основные виды технической документации по контролю. 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3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412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692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69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0573" w:type="dxa"/>
            <w:vMerge w:val="restart"/>
            <w:textDirection w:val="lrTb"/>
            <w:noWrap w:val="false"/>
          </w:tcPr>
          <w:p>
            <w:pPr>
              <w:ind w:left="1"/>
              <w:jc w:val="both"/>
              <w:spacing w:line="277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Всего на МДК 02.02.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32" w:type="dxa"/>
            <w:vMerge w:val="restart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89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412" w:type="dxa"/>
            <w:vMerge w:val="restart"/>
            <w:textDirection w:val="lrTb"/>
            <w:noWrap w:val="false"/>
          </w:tcPr>
          <w:p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2591"/>
        </w:trPr>
        <w:tc>
          <w:tcPr>
            <w:gridSpan w:val="5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2272" w:type="dxa"/>
            <w:textDirection w:val="lrTb"/>
            <w:noWrap w:val="false"/>
          </w:tcPr>
          <w:p>
            <w:pPr>
              <w:ind w:left="1"/>
              <w:spacing w:after="16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Учебная практика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after="16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Виды работ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Подготовка рабочего места к проведению контроля сборки под сварку;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line="28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Изучение нормативной технической документации, определяющей требования к качеству сварных конструкций и оформлению технической документации по контролю.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after="14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Изучение оборудования и инструментов для проведения контроля сварных соединений.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after="16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Проверка качества основного и сварочного материала.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after="14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Проверка исправности сварочного оборудования.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after="16"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Проверка качества подготовки и сборки деталей под сварку.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Оформление приемо-сдаточной документации по результатам контроля выполнения сварочных работ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3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216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412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1816"/>
        </w:trPr>
        <w:tc>
          <w:tcPr>
            <w:gridSpan w:val="5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2272" w:type="dxa"/>
            <w:textDirection w:val="lrTb"/>
            <w:noWrap w:val="false"/>
          </w:tcPr>
          <w:p>
            <w:pPr>
              <w:ind w:left="1" w:right="5717"/>
              <w:spacing w:line="281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Производственная практика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</w:p>
          <w:p>
            <w:pPr>
              <w:ind w:left="1" w:right="5717"/>
              <w:spacing w:line="281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 Виды работ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Участие в качестве дублера при проведении работ по контролю качества сварных конструкций.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Изучение организации работы отдела технического контроля, должностные инструкции контролера сварочных работ.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jc w:val="both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Проведение выявления внутренних дефектов и механические испытания методами, предусмотренными на предприятии.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jc w:val="both"/>
              <w:spacing w:line="277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Проведение входного контроля сварочных материалов для сварки углеродистых и низколегированных сталей и сплавов, и полимерных материалов или верификация его результатов;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jc w:val="both"/>
              <w:spacing w:line="277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Проведение контроля качества и приемки сборки под сварку изделий, узлов и конструкций из углеродистых и низколегированных сталей и сплавов и полимерных материалов;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jc w:val="both"/>
              <w:spacing w:line="277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Проведение контроля соблюдения технологии сварки изделий, узлов и конструкций из углеродистых и низколегированных сталей и сплавов и полимерных материалов;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 w:right="42"/>
              <w:jc w:val="both"/>
              <w:spacing w:line="256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Проведение регистрации и маркировки выявленных визуальным и измерительным контролем несоответствий для последующего проведения контроля методами, предусмотренными проектной, конструкторской и технологической документацией;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 w:right="40"/>
              <w:jc w:val="both"/>
              <w:spacing w:line="278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роведение верификации результатов разрушающего и неразрушающего контроля сварных соединений методами, установленными в проектной, конструкторской и технологической документации; Проведение контроля выполнения ремонта дефектных участков сварных соединений;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1"/>
              <w:spacing w:line="259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Оформление приемо-сдаточной документации по результатам контроля выполнения сварочных работ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3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252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412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469"/>
        </w:trPr>
        <w:tc>
          <w:tcPr>
            <w:gridSpan w:val="5"/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2272" w:type="dxa"/>
            <w:vMerge w:val="restart"/>
            <w:textDirection w:val="lrTb"/>
            <w:noWrap w:val="false"/>
          </w:tcPr>
          <w:p>
            <w:pPr>
              <w:ind w:left="1" w:right="5717"/>
              <w:spacing w:line="281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73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673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W w:w="1412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</w:tbl>
    <w:p>
      <w:pPr>
        <w:rPr>
          <w:rStyle w:val="857"/>
          <w:b/>
          <w:bCs/>
          <w:color w:val="000000"/>
        </w:rPr>
      </w:pPr>
      <w:r>
        <w:rPr>
          <w:b/>
          <w:bCs/>
          <w:color w:val="000000"/>
        </w:rPr>
      </w:r>
      <w:r>
        <w:rPr>
          <w:rStyle w:val="857"/>
          <w:b/>
          <w:bCs/>
          <w:color w:val="000000"/>
        </w:rPr>
      </w:r>
      <w:r>
        <w:rPr>
          <w:rStyle w:val="857"/>
          <w:b/>
          <w:bCs/>
          <w:color w:val="000000"/>
        </w:rPr>
      </w:r>
    </w:p>
    <w:p>
      <w:r>
        <w:rPr>
          <w:highlight w:val="none"/>
        </w:rPr>
      </w:r>
      <w:r>
        <w:rPr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  <w:sectPr>
          <w:footnotePr/>
          <w:endnotePr/>
          <w:type w:val="nextPage"/>
          <w:pgSz w:w="16838" w:h="11906" w:orient="landscape"/>
          <w:pgMar w:top="851" w:right="1134" w:bottom="850" w:left="1134" w:header="709" w:footer="709" w:gutter="0"/>
          <w:cols w:num="1" w:sep="0" w:space="708" w:equalWidth="1"/>
          <w:docGrid w:linePitch="360"/>
        </w:sect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854"/>
        <w:rPr>
          <w:rFonts w:ascii="Times New Roman" w:hAnsi="Times New Roman"/>
        </w:rPr>
      </w:pPr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 Условия реализации профессионального модуля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55"/>
        <w:rPr>
          <w:rFonts w:ascii="Times New Roman" w:hAnsi="Times New Roman"/>
        </w:rPr>
      </w:pPr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3.1. Материально-техническое обеспечение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  <w:r/>
      <w:r>
        <w:rPr>
          <w:rFonts w:ascii="Times New Roman" w:hAnsi="Times New Roman"/>
        </w:rPr>
      </w:r>
    </w:p>
    <w:p>
      <w:pPr>
        <w:pStyle w:val="862"/>
        <w:ind w:firstLine="709"/>
        <w:jc w:val="both"/>
        <w:spacing w:before="0" w:beforeAutospacing="0" w:after="0" w:afterAutospacing="0" w:line="273" w:lineRule="auto"/>
      </w:pPr>
      <w:r>
        <w:rPr>
          <w:color w:val="000000"/>
        </w:rPr>
        <w:t xml:space="preserve">Кабинет Общепрофессиональных дисциплин и МДК, оснащенный(е) в соответствии с приложением 3 ОПОП-П. </w:t>
      </w:r>
      <w:r/>
    </w:p>
    <w:p>
      <w:pPr>
        <w:pStyle w:val="862"/>
        <w:jc w:val="both"/>
        <w:spacing w:before="0" w:beforeAutospacing="0" w:after="200" w:afterAutospacing="0" w:line="273" w:lineRule="auto"/>
      </w:pPr>
      <w:r>
        <w:rPr>
          <w:color w:val="000000"/>
        </w:rPr>
        <w:t xml:space="preserve">        Лаборатория «Контрольных и метрологических измерений», оснащенная в соответствии с приложением 3 ОПОП-П.</w:t>
      </w:r>
      <w:r/>
    </w:p>
    <w:p>
      <w:pPr>
        <w:pStyle w:val="862"/>
        <w:jc w:val="both"/>
        <w:spacing w:before="0" w:beforeAutospacing="0" w:after="0" w:afterAutospacing="0" w:line="273" w:lineRule="auto"/>
        <w:rPr>
          <w:color w:val="000000"/>
          <w:highlight w:val="none"/>
        </w:rPr>
      </w:pPr>
      <w:r>
        <w:rPr>
          <w:color w:val="000000"/>
        </w:rPr>
        <w:t xml:space="preserve">        Мастерские «Слесарная мастерская» «Станочная мастерская» «Сварочная мастерская» оснащенные в соответствии с приложением 3 ОПОП-П.</w:t>
      </w:r>
      <w:r/>
    </w:p>
    <w:p>
      <w:pPr>
        <w:pStyle w:val="862"/>
        <w:spacing w:before="0" w:beforeAutospacing="0" w:after="0" w:afterAutospacing="0" w:line="273" w:lineRule="auto"/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pStyle w:val="855"/>
        <w:rPr>
          <w:rFonts w:ascii="Times New Roman" w:hAnsi="Times New Roman" w:eastAsia="Times New Roman"/>
        </w:rPr>
      </w:pPr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3.2. Учебно-методическое обеспечение</w:t>
      </w:r>
      <w:bookmarkEnd w:id="0"/>
      <w:r/>
      <w:bookmarkEnd w:id="0"/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852"/>
        <w:ind w:left="0" w:firstLine="709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и/или электронные издания</w:t>
      </w:r>
      <w:r>
        <w:rPr>
          <w:rFonts w:ascii="Times New Roman" w:hAnsi="Times New Roman" w:cs="Times New Roman"/>
          <w:b/>
          <w:sz w:val="24"/>
          <w:szCs w:val="24"/>
        </w:rPr>
      </w:r>
      <w:r/>
      <w:r/>
      <w:r>
        <w:rPr>
          <w:rFonts w:ascii="Times New Roman" w:hAnsi="Times New Roman" w:cs="Times New Roman"/>
          <w:b/>
          <w:sz w:val="24"/>
          <w:szCs w:val="24"/>
        </w:rPr>
      </w:r>
      <w:r/>
      <w:r/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62"/>
        <w:ind w:firstLine="709"/>
        <w:jc w:val="both"/>
        <w:spacing w:before="0" w:beforeAutospacing="0" w:after="0" w:afterAutospacing="0" w:line="273" w:lineRule="auto"/>
      </w:pPr>
      <w:r>
        <w:rPr>
          <w:color w:val="000000"/>
        </w:rPr>
        <w:t xml:space="preserve">1.Калиниченко, Н. П. Формы и методы контроля качества металлов и сварных конструкций: атлас фотографий де</w:t>
      </w:r>
      <w:r>
        <w:rPr>
          <w:color w:val="000000"/>
        </w:rPr>
        <w:t xml:space="preserve">фектов опасных производственных объектов : учебное пособие для СПО / Н. П. Калиниченко, А. Н. Калиниченко. — Саратов : Профобразование, 2019. — 143 c. — ISBN 978-5-4488-0035-1. — Текст : электронный // Электронный ресурс цифровой образовательной среды СПО </w:t>
      </w:r>
      <w:r>
        <w:rPr>
          <w:color w:val="000000"/>
        </w:rPr>
        <w:t xml:space="preserve">PROFобразование</w:t>
      </w:r>
      <w:r>
        <w:rPr>
          <w:color w:val="000000"/>
        </w:rPr>
        <w:t xml:space="preserve"> : [сайт]. — URL: https://profspo.ru/books/83120</w:t>
      </w:r>
      <w:r/>
    </w:p>
    <w:p>
      <w:pPr>
        <w:pStyle w:val="862"/>
        <w:ind w:firstLine="709"/>
        <w:jc w:val="both"/>
        <w:spacing w:before="0" w:beforeAutospacing="0" w:after="0" w:afterAutospacing="0" w:line="273" w:lineRule="auto"/>
      </w:pPr>
      <w:r>
        <w:rPr>
          <w:color w:val="000000"/>
        </w:rPr>
        <w:t xml:space="preserve">2.Латыпов, Р. А. </w:t>
      </w:r>
      <w:r>
        <w:rPr>
          <w:color w:val="000000"/>
        </w:rPr>
        <w:t xml:space="preserve">Дефектация</w:t>
      </w:r>
      <w:r>
        <w:rPr>
          <w:color w:val="000000"/>
        </w:rPr>
        <w:t xml:space="preserve"> сварных швов и контроль качества сварных соединений : учебник / Р. А. </w:t>
      </w:r>
      <w:r>
        <w:rPr>
          <w:color w:val="000000"/>
        </w:rPr>
        <w:t xml:space="preserve">Латыпов</w:t>
      </w:r>
      <w:r>
        <w:rPr>
          <w:color w:val="000000"/>
        </w:rPr>
        <w:t xml:space="preserve">, А. А. Черепахин, Г. Р. </w:t>
      </w:r>
      <w:r>
        <w:rPr>
          <w:color w:val="000000"/>
        </w:rPr>
        <w:t xml:space="preserve">Латыпова</w:t>
      </w:r>
      <w:r>
        <w:rPr>
          <w:color w:val="000000"/>
        </w:rPr>
        <w:t xml:space="preserve"> [и др.] ; под ред. Р. А. </w:t>
      </w:r>
      <w:r>
        <w:rPr>
          <w:color w:val="000000"/>
        </w:rPr>
        <w:t xml:space="preserve">Латыпова</w:t>
      </w:r>
      <w:r>
        <w:rPr>
          <w:color w:val="000000"/>
        </w:rPr>
        <w:t xml:space="preserve">. — Москва : </w:t>
      </w:r>
      <w:r>
        <w:rPr>
          <w:color w:val="000000"/>
        </w:rPr>
        <w:t xml:space="preserve">КноРус</w:t>
      </w:r>
      <w:r>
        <w:rPr>
          <w:color w:val="000000"/>
        </w:rPr>
        <w:t xml:space="preserve">, 2023. — 201 с. — ISBN 978-5-406-11592-3. — URL: https://book.ru/book/949432</w:t>
      </w:r>
      <w:r/>
    </w:p>
    <w:p>
      <w:pPr>
        <w:pStyle w:val="862"/>
        <w:ind w:firstLine="709"/>
        <w:jc w:val="both"/>
        <w:spacing w:before="0" w:beforeAutospacing="0" w:after="0" w:afterAutospacing="0" w:line="273" w:lineRule="auto"/>
      </w:pPr>
      <w:r>
        <w:rPr>
          <w:color w:val="000000"/>
        </w:rPr>
        <w:t xml:space="preserve">3Лифиц, И. М. Управление качеством : учебное пособие / И. М. </w:t>
      </w:r>
      <w:r>
        <w:rPr>
          <w:color w:val="000000"/>
        </w:rPr>
        <w:t xml:space="preserve">Лифиц</w:t>
      </w:r>
      <w:r>
        <w:rPr>
          <w:color w:val="000000"/>
        </w:rPr>
        <w:t xml:space="preserve">. — Москва : </w:t>
      </w:r>
      <w:r>
        <w:rPr>
          <w:color w:val="000000"/>
        </w:rPr>
        <w:t xml:space="preserve">КноРус</w:t>
      </w:r>
      <w:r>
        <w:rPr>
          <w:color w:val="000000"/>
        </w:rPr>
        <w:t xml:space="preserve">, 2023. — 319 с. — ISBN 978-5-406-11356-1. — URL: https://book.ru/book/948717</w:t>
      </w:r>
      <w:r/>
    </w:p>
    <w:p>
      <w:pPr>
        <w:pStyle w:val="862"/>
        <w:ind w:firstLine="709"/>
        <w:jc w:val="both"/>
        <w:spacing w:before="0" w:beforeAutospacing="0" w:after="0" w:afterAutospacing="0" w:line="273" w:lineRule="auto"/>
      </w:pPr>
      <w:r>
        <w:rPr>
          <w:color w:val="000000"/>
        </w:rPr>
        <w:t xml:space="preserve">4.Овчинников В.В. </w:t>
      </w:r>
      <w:r>
        <w:rPr>
          <w:color w:val="000000"/>
        </w:rPr>
        <w:t xml:space="preserve">Дефектация</w:t>
      </w:r>
      <w:r>
        <w:rPr>
          <w:color w:val="000000"/>
        </w:rPr>
        <w:t xml:space="preserve"> сварных швов и контроль качества сварных соединений: учебное издание / Овчинников В.В. - Москва : Академия, 2023. - 224 c. (Профессии среднего профессионального образования). - URL: https://academia-moscow.ru - Режим доступа: Электронная библиотека «</w:t>
      </w:r>
      <w:r>
        <w:rPr>
          <w:color w:val="000000"/>
        </w:rPr>
        <w:t xml:space="preserve">Academia-moscow</w:t>
      </w:r>
      <w:r>
        <w:rPr>
          <w:color w:val="000000"/>
        </w:rPr>
        <w:t xml:space="preserve">». - Текст : электронный</w:t>
      </w:r>
      <w:r/>
    </w:p>
    <w:p>
      <w:pPr>
        <w:pStyle w:val="862"/>
        <w:ind w:firstLine="709"/>
        <w:jc w:val="both"/>
        <w:spacing w:before="0" w:beforeAutospacing="0" w:after="0" w:afterAutospacing="0" w:line="273" w:lineRule="auto"/>
      </w:pPr>
      <w:r>
        <w:rPr>
          <w:color w:val="000000"/>
        </w:rPr>
        <w:t xml:space="preserve">5.Овчинников, В. В. Контроль качества сварных швов и соединений : учебник / В. В. Овчинников. — Москва, Вологда : Инфра-Инженерия, 2022. — 208 c. — ISBN 978-5-9729-1084-7. — Текст : электронный // Электронный ресурс цифровой образовательной среды СПО </w:t>
      </w:r>
      <w:r>
        <w:rPr>
          <w:color w:val="000000"/>
        </w:rPr>
        <w:t xml:space="preserve">PROFобразование</w:t>
      </w:r>
      <w:r>
        <w:rPr>
          <w:color w:val="000000"/>
        </w:rPr>
        <w:t xml:space="preserve"> : [сайт]. — URL: </w:t>
      </w:r>
      <w:hyperlink r:id="rId10" w:tooltip="https://profspo.ru/books/124194" w:history="1">
        <w:r>
          <w:rPr>
            <w:rStyle w:val="833"/>
            <w:color w:val="000000"/>
          </w:rPr>
          <w:t xml:space="preserve">https://profspo.ru/books/124194</w:t>
        </w:r>
      </w:hyperlink>
      <w:r/>
      <w:r/>
    </w:p>
    <w:p>
      <w:pPr>
        <w:pStyle w:val="862"/>
        <w:ind w:firstLine="709"/>
        <w:jc w:val="both"/>
        <w:spacing w:before="0" w:beforeAutospacing="0" w:after="0" w:afterAutospacing="0" w:line="273" w:lineRule="auto"/>
      </w:pPr>
      <w:r>
        <w:rPr>
          <w:color w:val="000000"/>
        </w:rPr>
        <w:t xml:space="preserve">6.Феофанов А.Н. Контроль соответствия качества деталей требованиям технической документации: учебное издание / Феофанов А.Н., Гришина Т. Г., </w:t>
      </w:r>
      <w:r>
        <w:rPr>
          <w:color w:val="000000"/>
        </w:rPr>
        <w:t xml:space="preserve">Схиртладзе</w:t>
      </w:r>
      <w:r>
        <w:rPr>
          <w:color w:val="000000"/>
        </w:rPr>
        <w:t xml:space="preserve"> А. Г. - Москва : Академия, 2024. - 320 c. (Специальности среднего профессионального образования). - URL: https://academia-moscow.ru - Режим доступа: Электронная библиотека «</w:t>
      </w:r>
      <w:r>
        <w:rPr>
          <w:color w:val="000000"/>
        </w:rPr>
        <w:t xml:space="preserve">Academia-moscow</w:t>
      </w:r>
      <w:r>
        <w:rPr>
          <w:color w:val="000000"/>
        </w:rPr>
        <w:t xml:space="preserve">». - Текст : электронный</w:t>
      </w:r>
      <w:r/>
    </w:p>
    <w:p>
      <w:pPr>
        <w:pStyle w:val="862"/>
        <w:ind w:firstLine="709"/>
        <w:spacing w:before="0" w:beforeAutospacing="0" w:after="0" w:afterAutospacing="0" w:line="273" w:lineRule="auto"/>
      </w:pPr>
      <w:r>
        <w:t xml:space="preserve"> </w:t>
      </w:r>
      <w:r/>
    </w:p>
    <w:p>
      <w:pPr>
        <w:pStyle w:val="862"/>
        <w:ind w:firstLine="709"/>
        <w:spacing w:before="0" w:beforeAutospacing="0" w:after="0" w:afterAutospacing="0" w:line="273" w:lineRule="auto"/>
      </w:pPr>
      <w:r>
        <w:rPr>
          <w:b/>
          <w:bCs/>
          <w:color w:val="000000"/>
        </w:rPr>
        <w:t xml:space="preserve">3.2.2. Дополнительные источники </w:t>
      </w:r>
      <w:r/>
    </w:p>
    <w:p>
      <w:pPr>
        <w:pStyle w:val="862"/>
        <w:ind w:firstLine="709"/>
        <w:jc w:val="both"/>
        <w:spacing w:before="0" w:beforeAutospacing="0" w:after="0" w:afterAutospacing="0" w:line="273" w:lineRule="auto"/>
      </w:pPr>
      <w:r>
        <w:rPr>
          <w:color w:val="000000"/>
          <w:sz w:val="22"/>
          <w:szCs w:val="22"/>
        </w:rPr>
        <w:t xml:space="preserve">1.Третьяк, Л. Н. Метрология, стандартизация и сертификация: взаимозаменяемость: учебное пособие для среднего профессионального образования / Л. Н. Третьяк, А. С. </w:t>
      </w:r>
      <w:r>
        <w:rPr>
          <w:color w:val="000000"/>
          <w:sz w:val="22"/>
          <w:szCs w:val="22"/>
        </w:rPr>
        <w:t xml:space="preserve">Вольнов</w:t>
      </w:r>
      <w:r>
        <w:rPr>
          <w:color w:val="000000"/>
          <w:sz w:val="22"/>
          <w:szCs w:val="22"/>
        </w:rPr>
        <w:t xml:space="preserve">; под общей редакцией Л. Н. Третьяк. — Москва: Издательство </w:t>
      </w:r>
      <w:r>
        <w:rPr>
          <w:color w:val="000000"/>
          <w:sz w:val="22"/>
          <w:szCs w:val="22"/>
        </w:rPr>
        <w:t xml:space="preserve">Юрайт</w:t>
      </w:r>
      <w:r>
        <w:rPr>
          <w:color w:val="000000"/>
          <w:sz w:val="22"/>
          <w:szCs w:val="22"/>
        </w:rPr>
        <w:t xml:space="preserve">, 2023. — 362 с. — (Профессиональное образование). — ISBN 978-5-534-10811-8. — Текст: электронный // Образовательная платформа </w:t>
      </w:r>
      <w:r>
        <w:rPr>
          <w:color w:val="000000"/>
          <w:sz w:val="22"/>
          <w:szCs w:val="22"/>
        </w:rPr>
        <w:t xml:space="preserve">Юрайт</w:t>
      </w:r>
      <w:r>
        <w:rPr>
          <w:color w:val="000000"/>
          <w:sz w:val="22"/>
          <w:szCs w:val="22"/>
        </w:rPr>
        <w:t xml:space="preserve">. — URL: https://urait.ru/bcode/515891 </w:t>
      </w:r>
      <w:r/>
    </w:p>
    <w:p>
      <w:pPr>
        <w:pStyle w:val="862"/>
        <w:ind w:firstLine="709"/>
        <w:jc w:val="both"/>
        <w:keepNext/>
        <w:spacing w:before="0" w:beforeAutospacing="0" w:after="0" w:afterAutospacing="0"/>
        <w:rPr>
          <w:color w:val="000000"/>
          <w:highlight w:val="none"/>
        </w:rPr>
      </w:pPr>
      <w:r>
        <w:rPr>
          <w:color w:val="000000"/>
        </w:rPr>
        <w:t xml:space="preserve">2.Хрусталева З. Метрология, стандартизация и сертификация. Практикум: учебное пособие / Хрусталева З., А.  — Москва: </w:t>
      </w:r>
      <w:r>
        <w:rPr>
          <w:color w:val="000000"/>
        </w:rPr>
        <w:t xml:space="preserve">КноРус</w:t>
      </w:r>
      <w:r>
        <w:rPr>
          <w:color w:val="000000"/>
        </w:rPr>
        <w:t xml:space="preserve">, 2023. — 171 с. — ISBN 978-5-406-10293-0. — Текст: электронный. – BOOK.ru: библиотечно-электронная система. – URL: https://book.ru/book/944940 </w:t>
      </w:r>
      <w:r>
        <w:rPr>
          <w:color w:val="000000"/>
          <w:highlight w:val="none"/>
        </w:rPr>
      </w:r>
    </w:p>
    <w:p>
      <w:pPr>
        <w:pStyle w:val="862"/>
        <w:ind w:firstLine="709"/>
        <w:jc w:val="both"/>
        <w:keepNext/>
        <w:spacing w:before="0" w:beforeAutospacing="0" w:after="0" w:afterAutospacing="0"/>
      </w:pPr>
      <w:r/>
      <w:r/>
    </w:p>
    <w:p>
      <w:pPr>
        <w:pStyle w:val="862"/>
        <w:ind w:firstLine="709"/>
        <w:jc w:val="both"/>
        <w:keepNext/>
        <w:spacing w:before="0" w:beforeAutospacing="0" w:after="0" w:afterAutospacing="0"/>
      </w:pPr>
      <w:r/>
      <w:r/>
    </w:p>
    <w:p>
      <w:pPr>
        <w:pStyle w:val="862"/>
        <w:ind w:firstLine="709"/>
        <w:jc w:val="both"/>
        <w:keepNext/>
        <w:spacing w:before="0" w:beforeAutospacing="0" w:after="0" w:afterAutospacing="0"/>
      </w:pPr>
      <w:r/>
      <w:r/>
    </w:p>
    <w:p>
      <w:pPr>
        <w:pStyle w:val="862"/>
        <w:ind w:firstLine="709"/>
        <w:jc w:val="both"/>
        <w:keepNext/>
        <w:spacing w:before="0" w:beforeAutospacing="0" w:after="0" w:afterAutospacing="0"/>
      </w:pPr>
      <w:r/>
      <w:r/>
    </w:p>
    <w:p>
      <w:pPr>
        <w:pStyle w:val="862"/>
        <w:ind w:firstLine="709"/>
        <w:jc w:val="both"/>
        <w:keepNext/>
        <w:spacing w:before="0" w:beforeAutospacing="0" w:after="0" w:afterAutospacing="0"/>
      </w:pPr>
      <w:r/>
      <w:r/>
    </w:p>
    <w:p>
      <w:pPr>
        <w:pStyle w:val="862"/>
        <w:ind w:firstLine="709"/>
        <w:jc w:val="both"/>
        <w:keepNext/>
        <w:spacing w:before="0" w:beforeAutospacing="0" w:after="0" w:afterAutospacing="0"/>
      </w:pPr>
      <w:r/>
      <w:r/>
    </w:p>
    <w:p>
      <w:pPr>
        <w:pStyle w:val="862"/>
        <w:ind w:firstLine="709"/>
        <w:jc w:val="both"/>
        <w:keepNext/>
        <w:spacing w:before="0" w:beforeAutospacing="0" w:after="0" w:afterAutospacing="0"/>
      </w:pPr>
      <w:r/>
      <w:r/>
    </w:p>
    <w:p>
      <w:pPr>
        <w:pStyle w:val="862"/>
        <w:ind w:firstLine="709"/>
        <w:jc w:val="both"/>
        <w:keepNext/>
        <w:spacing w:before="0" w:beforeAutospacing="0" w:after="0" w:afterAutospacing="0"/>
      </w:pPr>
      <w:r/>
      <w:r/>
    </w:p>
    <w:p>
      <w:pPr>
        <w:pStyle w:val="862"/>
        <w:ind w:firstLine="709"/>
        <w:jc w:val="both"/>
        <w:keepNext/>
        <w:spacing w:before="0" w:beforeAutospacing="0" w:after="0" w:afterAutospacing="0"/>
      </w:pPr>
      <w:r/>
      <w:r/>
    </w:p>
    <w:p>
      <w:pPr>
        <w:pStyle w:val="854"/>
        <w:rPr>
          <w:rFonts w:ascii="Times New Roman" w:hAnsi="Times New Roman"/>
          <w:b w:val="0"/>
          <w:bCs w:val="0"/>
        </w:rPr>
      </w:pPr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4. Контроль и оценка результатов освоения </w:t>
      </w:r>
      <w:r>
        <w:rPr>
          <w:rFonts w:ascii="Times New Roman" w:hAnsi="Times New Roman"/>
        </w:rPr>
        <w:br/>
        <w:t xml:space="preserve">профессионального модуля</w:t>
      </w:r>
      <w:bookmarkEnd w:id="0"/>
      <w:r/>
      <w:bookmarkEnd w:id="0"/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tbl>
      <w:tblPr>
        <w:tblW w:w="4775" w:type="pct"/>
        <w:tblInd w:w="45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460"/>
        <w:gridCol w:w="5702"/>
        <w:gridCol w:w="2790"/>
      </w:tblGrid>
      <w:tr>
        <w:tblPrEx/>
        <w:trPr>
          <w:trHeight w:val="23"/>
        </w:trPr>
        <w:tc>
          <w:tcPr>
            <w:tcW w:w="1460" w:type="dxa"/>
            <w:textDirection w:val="lrTb"/>
            <w:noWrap w:val="false"/>
          </w:tcPr>
          <w:p>
            <w:pPr>
              <w:contextualSpacing/>
              <w:jc w:val="center"/>
              <w:rPr>
                <w:rFonts w:ascii="Liberation Sans" w:hAnsi="Liberation Sans" w:cs="Liberation Sans"/>
                <w:b/>
                <w:iCs/>
                <w:sz w:val="24"/>
                <w:szCs w:val="24"/>
              </w:rPr>
            </w:pPr>
            <w:r>
              <w:rPr>
                <w:rFonts w:ascii="Liberation Sans" w:hAnsi="Liberation Sans" w:eastAsia="Liberation Sans" w:cs="Liberation Sans"/>
                <w:sz w:val="24"/>
                <w:szCs w:val="24"/>
              </w:rPr>
            </w:r>
            <w:bookmarkStart w:id="0" w:name="undefined"/>
            <w:r>
              <w:rPr>
                <w:rFonts w:ascii="Liberation Sans" w:hAnsi="Liberation Sans" w:eastAsia="Liberation Sans" w:cs="Liberation Sans"/>
                <w:b/>
                <w:iCs/>
                <w:sz w:val="24"/>
                <w:szCs w:val="24"/>
              </w:rPr>
              <w:t xml:space="preserve">Код ПК, </w:t>
            </w:r>
            <w:r>
              <w:rPr>
                <w:rFonts w:ascii="Liberation Sans" w:hAnsi="Liberation Sans" w:eastAsia="Liberation Sans" w:cs="Liberation Sans"/>
                <w:b/>
                <w:iCs/>
                <w:sz w:val="24"/>
                <w:szCs w:val="24"/>
              </w:rPr>
              <w:t xml:space="preserve">ОК</w:t>
            </w:r>
            <w:r>
              <w:rPr>
                <w:rFonts w:ascii="Liberation Sans" w:hAnsi="Liberation Sans" w:eastAsia="Liberation Sans" w:cs="Liberation Sans"/>
                <w:b/>
                <w:iCs/>
                <w:sz w:val="24"/>
                <w:szCs w:val="24"/>
              </w:rPr>
            </w:r>
            <w:r>
              <w:rPr>
                <w:rFonts w:ascii="Liberation Sans" w:hAnsi="Liberation Sans" w:eastAsia="Liberation Sans" w:cs="Liberation Sans"/>
                <w:b/>
                <w:iCs/>
                <w:sz w:val="24"/>
                <w:szCs w:val="24"/>
              </w:rPr>
            </w:r>
          </w:p>
        </w:tc>
        <w:tc>
          <w:tcPr>
            <w:tcW w:w="570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rPr>
                <w:rFonts w:ascii="Liberation Sans" w:hAnsi="Liberation Sans" w:cs="Liberation Sans"/>
                <w:b/>
                <w:sz w:val="24"/>
                <w:szCs w:val="24"/>
              </w:rPr>
            </w:pPr>
            <w:r>
              <w:rPr>
                <w:rFonts w:ascii="Liberation Sans" w:hAnsi="Liberation Sans" w:eastAsia="Liberation Sans" w:cs="Liberation Sans"/>
                <w:b/>
                <w:iCs/>
                <w:sz w:val="24"/>
                <w:szCs w:val="24"/>
              </w:rPr>
              <w:t xml:space="preserve">Критерии оценки результата </w:t>
            </w:r>
            <w:r>
              <w:rPr>
                <w:rFonts w:ascii="Liberation Sans" w:hAnsi="Liberation Sans" w:eastAsia="Liberation Sans" w:cs="Liberation Sans"/>
                <w:b/>
                <w:iCs/>
                <w:sz w:val="24"/>
                <w:szCs w:val="24"/>
              </w:rPr>
              <w:br/>
              <w:t xml:space="preserve">(показатели освоенности компетенций)</w:t>
            </w:r>
            <w:r>
              <w:rPr>
                <w:rFonts w:ascii="Liberation Sans" w:hAnsi="Liberation Sans" w:eastAsia="Liberation Sans" w:cs="Liberation Sans"/>
                <w:b/>
                <w:sz w:val="24"/>
                <w:szCs w:val="24"/>
              </w:rPr>
            </w:r>
            <w:r>
              <w:rPr>
                <w:rFonts w:ascii="Liberation Sans" w:hAnsi="Liberation Sans" w:eastAsia="Liberation Sans" w:cs="Liberation Sans"/>
                <w:b/>
                <w:sz w:val="24"/>
                <w:szCs w:val="24"/>
              </w:rPr>
            </w:r>
          </w:p>
        </w:tc>
        <w:tc>
          <w:tcPr>
            <w:tcW w:w="2790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rPr>
                <w:rFonts w:ascii="Liberation Sans" w:hAnsi="Liberation Sans" w:cs="Liberation Sans"/>
                <w:b/>
                <w:sz w:val="24"/>
                <w:szCs w:val="24"/>
              </w:rPr>
            </w:pPr>
            <w:r>
              <w:rPr>
                <w:rFonts w:ascii="Liberation Sans" w:hAnsi="Liberation Sans" w:eastAsia="Liberation Sans" w:cs="Liberation Sans"/>
                <w:b/>
                <w:sz w:val="24"/>
                <w:szCs w:val="24"/>
              </w:rPr>
              <w:t xml:space="preserve">Формы контроля и методы оценки</w:t>
            </w:r>
            <w:r>
              <w:rPr>
                <w:rFonts w:ascii="Liberation Sans" w:hAnsi="Liberation Sans" w:eastAsia="Liberation Sans" w:cs="Liberation Sans"/>
                <w:b/>
                <w:sz w:val="24"/>
                <w:szCs w:val="24"/>
              </w:rPr>
            </w:r>
            <w:r>
              <w:rPr>
                <w:rFonts w:ascii="Liberation Sans" w:hAnsi="Liberation Sans" w:eastAsia="Liberation Sans" w:cs="Liberation Sans"/>
                <w:b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1460" w:type="dxa"/>
            <w:textDirection w:val="lrTb"/>
            <w:noWrap w:val="false"/>
          </w:tcPr>
          <w:p>
            <w:pPr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Liberation Sans" w:cs="Liberation Sans"/>
                <w:sz w:val="24"/>
                <w:szCs w:val="24"/>
              </w:rPr>
            </w:r>
            <w:r>
              <w:rPr>
                <w:rFonts w:ascii="Liberation Sans" w:hAnsi="Liberation Sans" w:eastAsia="Liberation Sans" w:cs="Liberation Sans"/>
                <w:color w:val="000000"/>
                <w:sz w:val="24"/>
                <w:szCs w:val="24"/>
              </w:rPr>
              <w:t xml:space="preserve">ПК 2.1. </w:t>
            </w:r>
            <w:r>
              <w:rPr>
                <w:rFonts w:ascii="Liberation Sans" w:hAnsi="Liberation Sans" w:eastAsia="Liberation Sans" w:cs="Liberation Sans"/>
                <w:sz w:val="24"/>
                <w:szCs w:val="24"/>
              </w:rPr>
            </w:r>
          </w:p>
        </w:tc>
        <w:tc>
          <w:tcPr>
            <w:tcW w:w="5702" w:type="dxa"/>
            <w:textDirection w:val="lrTb"/>
            <w:noWrap w:val="false"/>
          </w:tcPr>
          <w:p>
            <w:pPr>
              <w:contextualSpacing/>
              <w:rPr>
                <w:rFonts w:ascii="Liberation Sans" w:hAnsi="Liberation Sans" w:cs="Liberation Sans"/>
                <w:i/>
                <w:sz w:val="24"/>
                <w:szCs w:val="24"/>
              </w:rPr>
            </w:pPr>
            <w:r>
              <w:rPr>
                <w:rFonts w:ascii="Liberation Sans" w:hAnsi="Liberation Sans" w:eastAsia="Liberation Sans" w:cs="Liberation Sans"/>
                <w:i/>
                <w:sz w:val="24"/>
                <w:szCs w:val="24"/>
              </w:rPr>
            </w:r>
            <w:r>
              <w:rPr>
                <w:rFonts w:ascii="Liberation Sans" w:hAnsi="Liberation Sans" w:eastAsia="Liberation Sans" w:cs="Liberation Sans"/>
                <w:color w:val="000000"/>
                <w:sz w:val="24"/>
                <w:szCs w:val="24"/>
              </w:rPr>
              <w:t xml:space="preserve">Осуществляет контроль сборки под сварку изделий, узлов и конструкций из углеродистых и низколегированных сталей и сплавов.</w:t>
            </w:r>
            <w:r>
              <w:rPr>
                <w:rFonts w:ascii="Liberation Sans" w:hAnsi="Liberation Sans" w:eastAsia="Liberation Sans" w:cs="Liberation Sans"/>
                <w:i/>
                <w:iCs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Liberation Sans" w:hAnsi="Liberation Sans" w:eastAsia="Liberation Sans" w:cs="Liberation Sans"/>
                <w:sz w:val="24"/>
                <w:szCs w:val="24"/>
              </w:rPr>
            </w:r>
            <w:r>
              <w:rPr>
                <w:rFonts w:ascii="Liberation Sans" w:hAnsi="Liberation Sans" w:eastAsia="Liberation Sans" w:cs="Liberation Sans"/>
                <w:sz w:val="24"/>
                <w:szCs w:val="24"/>
              </w:rPr>
            </w:r>
            <w:r>
              <w:rPr>
                <w:rFonts w:ascii="Liberation Sans" w:hAnsi="Liberation Sans" w:eastAsia="Liberation Sans" w:cs="Liberation Sans"/>
                <w:sz w:val="24"/>
                <w:szCs w:val="24"/>
              </w:rPr>
            </w:r>
            <w:r>
              <w:rPr>
                <w:rFonts w:ascii="Liberation Sans" w:hAnsi="Liberation Sans" w:eastAsia="Liberation Sans" w:cs="Liberation Sans"/>
                <w:i/>
                <w:sz w:val="24"/>
                <w:szCs w:val="24"/>
              </w:rPr>
            </w:r>
            <w:r>
              <w:rPr>
                <w:rFonts w:ascii="Liberation Sans" w:hAnsi="Liberation Sans" w:eastAsia="Liberation Sans" w:cs="Liberation Sans"/>
                <w:i/>
                <w:sz w:val="24"/>
                <w:szCs w:val="24"/>
              </w:rPr>
            </w:r>
          </w:p>
        </w:tc>
        <w:tc>
          <w:tcPr>
            <w:tcW w:w="2790" w:type="dxa"/>
            <w:vMerge w:val="restart"/>
            <w:textDirection w:val="lrTb"/>
            <w:noWrap w:val="false"/>
          </w:tcPr>
          <w:p>
            <w:pPr>
              <w:spacing w:after="0" w:line="23" w:lineRule="atLeast"/>
              <w:rPr>
                <w:rFonts w:ascii="Liberation Sans" w:hAnsi="Liberation Sans" w:cs="Liberation Sans"/>
                <w:b/>
                <w:sz w:val="24"/>
                <w:szCs w:val="24"/>
              </w:rPr>
            </w:pPr>
            <w:r>
              <w:rPr>
                <w:rFonts w:ascii="Liberation Sans" w:hAnsi="Liberation Sans" w:eastAsia="Liberation Sans" w:cs="Liberation Sans"/>
                <w:b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Liberation Sans" w:hAnsi="Liberation Sans" w:eastAsia="Liberation Sans" w:cs="Liberation Sans"/>
                <w:b/>
                <w:sz w:val="24"/>
                <w:szCs w:val="24"/>
                <w:lang w:eastAsia="ru-RU"/>
              </w:rPr>
              <w:t xml:space="preserve">Текущий контроль: </w:t>
            </w:r>
            <w:r>
              <w:rPr>
                <w:rFonts w:ascii="Liberation Sans" w:hAnsi="Liberation Sans" w:eastAsia="Liberation Sans" w:cs="Liberation Sans"/>
                <w:b/>
                <w:sz w:val="24"/>
                <w:szCs w:val="24"/>
              </w:rPr>
            </w:r>
            <w:r>
              <w:rPr>
                <w:rFonts w:ascii="Liberation Sans" w:hAnsi="Liberation Sans" w:eastAsia="Liberation Sans" w:cs="Liberation Sans"/>
                <w:b/>
                <w:sz w:val="24"/>
                <w:szCs w:val="24"/>
              </w:rPr>
            </w:r>
          </w:p>
          <w:p>
            <w:pPr>
              <w:spacing w:after="0" w:line="23" w:lineRule="atLeast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Liberation Sans" w:cs="Liberation Sans"/>
                <w:sz w:val="24"/>
                <w:szCs w:val="24"/>
                <w:lang w:eastAsia="ru-RU"/>
              </w:rPr>
              <w:t xml:space="preserve">- Дневник производственной практики</w:t>
            </w:r>
            <w:r>
              <w:rPr>
                <w:rFonts w:ascii="Liberation Sans" w:hAnsi="Liberation Sans" w:eastAsia="Liberation Sans" w:cs="Liberation Sans"/>
                <w:sz w:val="24"/>
                <w:szCs w:val="24"/>
              </w:rPr>
            </w:r>
            <w:r>
              <w:rPr>
                <w:rFonts w:ascii="Liberation Sans" w:hAnsi="Liberation Sans" w:eastAsia="Liberation Sans" w:cs="Liberation Sans"/>
                <w:sz w:val="24"/>
                <w:szCs w:val="24"/>
              </w:rPr>
            </w:r>
          </w:p>
          <w:p>
            <w:pPr>
              <w:spacing w:after="0" w:line="23" w:lineRule="atLeast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Liberation Sans" w:cs="Liberation Sans"/>
                <w:sz w:val="24"/>
                <w:szCs w:val="24"/>
                <w:lang w:eastAsia="ru-RU"/>
              </w:rPr>
              <w:t xml:space="preserve">- Аттестационный лист</w:t>
            </w:r>
            <w:r>
              <w:rPr>
                <w:rFonts w:ascii="Liberation Sans" w:hAnsi="Liberation Sans" w:eastAsia="Liberation Sans" w:cs="Liberation Sans"/>
                <w:sz w:val="24"/>
                <w:szCs w:val="24"/>
              </w:rPr>
            </w:r>
            <w:r>
              <w:rPr>
                <w:rFonts w:ascii="Liberation Sans" w:hAnsi="Liberation Sans" w:eastAsia="Liberation Sans" w:cs="Liberation Sans"/>
                <w:sz w:val="24"/>
                <w:szCs w:val="24"/>
              </w:rPr>
            </w:r>
          </w:p>
          <w:p>
            <w:pPr>
              <w:spacing w:after="0" w:line="23" w:lineRule="atLeast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Liberation Sans" w:cs="Liberation Sans"/>
                <w:sz w:val="24"/>
                <w:szCs w:val="24"/>
                <w:lang w:eastAsia="ru-RU"/>
              </w:rPr>
              <w:t xml:space="preserve">-  Отчет по производственной практике </w:t>
            </w:r>
            <w:r>
              <w:rPr>
                <w:rFonts w:ascii="Liberation Sans" w:hAnsi="Liberation Sans" w:eastAsia="Liberation Sans" w:cs="Liberation Sans"/>
                <w:sz w:val="24"/>
                <w:szCs w:val="24"/>
              </w:rPr>
            </w:r>
            <w:r>
              <w:rPr>
                <w:rFonts w:ascii="Liberation Sans" w:hAnsi="Liberation Sans" w:eastAsia="Liberation Sans" w:cs="Liberation Sans"/>
                <w:sz w:val="24"/>
                <w:szCs w:val="24"/>
              </w:rPr>
            </w:r>
          </w:p>
          <w:p>
            <w:pPr>
              <w:spacing w:after="0" w:line="23" w:lineRule="atLeast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Liberation Sans" w:cs="Liberation Sans"/>
                <w:sz w:val="24"/>
                <w:szCs w:val="24"/>
                <w:lang w:eastAsia="ru-RU"/>
              </w:rPr>
              <w:t xml:space="preserve">- выполнение практических работ ;</w:t>
            </w:r>
            <w:r>
              <w:rPr>
                <w:rFonts w:ascii="Liberation Sans" w:hAnsi="Liberation Sans" w:eastAsia="Liberation Sans" w:cs="Liberation Sans"/>
                <w:sz w:val="24"/>
                <w:szCs w:val="24"/>
              </w:rPr>
            </w:r>
            <w:r>
              <w:rPr>
                <w:rFonts w:ascii="Liberation Sans" w:hAnsi="Liberation Sans" w:eastAsia="Liberation Sans" w:cs="Liberation Sans"/>
                <w:sz w:val="24"/>
                <w:szCs w:val="24"/>
              </w:rPr>
            </w:r>
          </w:p>
          <w:p>
            <w:pPr>
              <w:spacing w:after="0" w:line="23" w:lineRule="atLeast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Liberation Sans" w:cs="Liberation Sans"/>
                <w:sz w:val="24"/>
                <w:szCs w:val="24"/>
                <w:lang w:eastAsia="ru-RU"/>
              </w:rPr>
              <w:t xml:space="preserve">- выполнение самостоятельных работ </w:t>
            </w:r>
            <w:r>
              <w:rPr>
                <w:rFonts w:ascii="Liberation Sans" w:hAnsi="Liberation Sans" w:eastAsia="Liberation Sans" w:cs="Liberation Sans"/>
                <w:sz w:val="24"/>
                <w:szCs w:val="24"/>
              </w:rPr>
            </w:r>
            <w:r>
              <w:rPr>
                <w:rFonts w:ascii="Liberation Sans" w:hAnsi="Liberation Sans" w:eastAsia="Liberation Sans" w:cs="Liberation Sans"/>
                <w:sz w:val="24"/>
                <w:szCs w:val="24"/>
              </w:rPr>
            </w:r>
          </w:p>
          <w:p>
            <w:pPr>
              <w:spacing w:after="0" w:line="23" w:lineRule="atLeast"/>
              <w:rPr>
                <w:rFonts w:ascii="Liberation Sans" w:hAnsi="Liberation Sans" w:cs="Liberation Sans"/>
                <w:b/>
                <w:sz w:val="24"/>
                <w:szCs w:val="24"/>
              </w:rPr>
            </w:pPr>
            <w:r>
              <w:rPr>
                <w:rFonts w:ascii="Liberation Sans" w:hAnsi="Liberation Sans" w:eastAsia="Liberation Sans" w:cs="Liberation Sans"/>
                <w:b/>
                <w:sz w:val="24"/>
                <w:szCs w:val="24"/>
                <w:lang w:eastAsia="ru-RU"/>
              </w:rPr>
              <w:t xml:space="preserve">Промежуточная аттестация:  </w:t>
            </w:r>
            <w:r>
              <w:rPr>
                <w:rFonts w:ascii="Liberation Sans" w:hAnsi="Liberation Sans" w:eastAsia="Liberation Sans" w:cs="Liberation Sans"/>
                <w:b/>
                <w:sz w:val="24"/>
                <w:szCs w:val="24"/>
              </w:rPr>
            </w:r>
            <w:r>
              <w:rPr>
                <w:rFonts w:ascii="Liberation Sans" w:hAnsi="Liberation Sans" w:eastAsia="Liberation Sans" w:cs="Liberation Sans"/>
                <w:b/>
                <w:sz w:val="24"/>
                <w:szCs w:val="24"/>
              </w:rPr>
            </w:r>
          </w:p>
          <w:p>
            <w:pPr>
              <w:spacing w:after="0" w:line="23" w:lineRule="atLeast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Liberation Sans" w:cs="Liberation Sans"/>
                <w:sz w:val="24"/>
                <w:szCs w:val="24"/>
                <w:lang w:eastAsia="ru-RU"/>
              </w:rPr>
              <w:t xml:space="preserve">- зачет по производственной практике </w:t>
            </w:r>
            <w:r>
              <w:rPr>
                <w:rFonts w:ascii="Liberation Sans" w:hAnsi="Liberation Sans" w:eastAsia="Liberation Sans" w:cs="Liberation Sans"/>
                <w:sz w:val="24"/>
                <w:szCs w:val="24"/>
              </w:rPr>
            </w:r>
            <w:r>
              <w:rPr>
                <w:rFonts w:ascii="Liberation Sans" w:hAnsi="Liberation Sans" w:eastAsia="Liberation Sans" w:cs="Liberation Sans"/>
                <w:sz w:val="24"/>
                <w:szCs w:val="24"/>
              </w:rPr>
            </w:r>
          </w:p>
          <w:p>
            <w:pPr>
              <w:spacing w:after="0" w:line="23" w:lineRule="atLeast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Liberation Sans" w:cs="Liberation Sans"/>
                <w:sz w:val="24"/>
                <w:szCs w:val="24"/>
                <w:lang w:eastAsia="ru-RU"/>
              </w:rPr>
              <w:t xml:space="preserve">- экзамен ПМ.02</w:t>
            </w:r>
            <w:r>
              <w:rPr>
                <w:rFonts w:ascii="Liberation Sans" w:hAnsi="Liberation Sans" w:eastAsia="Liberation Sans" w:cs="Liberation Sans"/>
                <w:sz w:val="24"/>
                <w:szCs w:val="24"/>
              </w:rPr>
            </w:r>
            <w:r>
              <w:rPr>
                <w:rFonts w:ascii="Liberation Sans" w:hAnsi="Liberation Sans" w:eastAsia="Liberation Sans" w:cs="Liberation Sans"/>
                <w:sz w:val="24"/>
                <w:szCs w:val="24"/>
              </w:rPr>
            </w:r>
          </w:p>
          <w:p>
            <w:pPr>
              <w:spacing w:after="0" w:line="23" w:lineRule="atLeast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Liberation Sans" w:cs="Liberation Sans"/>
                <w:sz w:val="24"/>
                <w:szCs w:val="24"/>
                <w:lang w:eastAsia="ru-RU"/>
              </w:rPr>
              <w:t xml:space="preserve">- зачет по учебной практике; </w:t>
            </w:r>
            <w:r>
              <w:rPr>
                <w:rFonts w:ascii="Liberation Sans" w:hAnsi="Liberation Sans" w:eastAsia="Liberation Sans" w:cs="Liberation Sans"/>
                <w:sz w:val="24"/>
                <w:szCs w:val="24"/>
              </w:rPr>
            </w:r>
            <w:r>
              <w:rPr>
                <w:rFonts w:ascii="Liberation Sans" w:hAnsi="Liberation Sans" w:eastAsia="Liberation Sans" w:cs="Liberation Sans"/>
                <w:sz w:val="24"/>
                <w:szCs w:val="24"/>
              </w:rPr>
            </w:r>
          </w:p>
          <w:p>
            <w:pPr>
              <w:spacing w:after="0" w:line="23" w:lineRule="atLeast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Liberation Sans" w:cs="Liberation Sans"/>
                <w:sz w:val="24"/>
                <w:szCs w:val="24"/>
                <w:lang w:eastAsia="ru-RU"/>
              </w:rPr>
              <w:t xml:space="preserve">- зачет  </w:t>
            </w:r>
            <w:r>
              <w:rPr>
                <w:rFonts w:ascii="Liberation Sans" w:hAnsi="Liberation Sans" w:eastAsia="Liberation Sans" w:cs="Liberation Sans"/>
                <w:sz w:val="24"/>
                <w:szCs w:val="24"/>
                <w:lang w:eastAsia="ru-RU"/>
              </w:rPr>
              <w:t xml:space="preserve">по  МДК 02</w:t>
            </w:r>
            <w:r>
              <w:rPr>
                <w:rFonts w:ascii="Liberation Sans" w:hAnsi="Liberation Sans" w:eastAsia="Liberation Sans" w:cs="Liberation Sans"/>
                <w:sz w:val="24"/>
                <w:szCs w:val="24"/>
                <w:lang w:eastAsia="ru-RU"/>
              </w:rPr>
              <w:t xml:space="preserve">.01 и МДК 02.02</w:t>
            </w:r>
            <w:r>
              <w:rPr>
                <w:rFonts w:ascii="Liberation Sans" w:hAnsi="Liberation Sans" w:eastAsia="Liberation Sans" w:cs="Liberation Sans"/>
                <w:sz w:val="24"/>
                <w:szCs w:val="24"/>
              </w:rPr>
            </w:r>
            <w:r>
              <w:rPr>
                <w:rFonts w:ascii="Liberation Sans" w:hAnsi="Liberation Sans" w:eastAsia="Liberation Sans" w:cs="Liberation Sans"/>
                <w:sz w:val="24"/>
                <w:szCs w:val="24"/>
              </w:rPr>
            </w:r>
          </w:p>
          <w:p>
            <w:pPr>
              <w:ind w:left="2"/>
              <w:spacing w:line="259" w:lineRule="auto"/>
              <w:rPr>
                <w:rFonts w:ascii="Liberation Sans" w:hAnsi="Liberation Sans" w:cs="Liberation Sans"/>
                <w:color w:val="000000"/>
                <w:sz w:val="24"/>
                <w:szCs w:val="24"/>
              </w:rPr>
            </w:pPr>
            <w:r>
              <w:rPr>
                <w:rFonts w:ascii="Liberation Sans" w:hAnsi="Liberation Sans" w:eastAsia="Liberation Sans" w:cs="Liberation Sans"/>
                <w:b/>
                <w:i/>
                <w:color w:val="000000"/>
                <w:sz w:val="24"/>
                <w:szCs w:val="24"/>
                <w:lang w:val="en-US"/>
              </w:rPr>
            </w:r>
            <w:r>
              <w:rPr>
                <w:rFonts w:ascii="Liberation Sans" w:hAnsi="Liberation Sans" w:eastAsia="Liberation Sans" w:cs="Liberation Sans"/>
                <w:color w:val="000000"/>
                <w:sz w:val="24"/>
                <w:szCs w:val="24"/>
              </w:rPr>
            </w:r>
            <w:r>
              <w:rPr>
                <w:rFonts w:ascii="Liberation Sans" w:hAnsi="Liberation Sans" w:eastAsia="Liberation Sans" w:cs="Liberation Sans"/>
                <w:color w:val="000000"/>
                <w:sz w:val="24"/>
                <w:szCs w:val="24"/>
              </w:rPr>
            </w:r>
          </w:p>
          <w:p>
            <w:pPr>
              <w:contextualSpacing/>
              <w:rPr>
                <w:rFonts w:ascii="Liberation Sans" w:hAnsi="Liberation Sans" w:cs="Liberation Sans"/>
                <w:i/>
                <w:sz w:val="24"/>
                <w:szCs w:val="24"/>
              </w:rPr>
            </w:pPr>
            <w:r>
              <w:rPr>
                <w:rFonts w:ascii="Liberation Sans" w:hAnsi="Liberation Sans" w:eastAsia="Liberation Sans" w:cs="Liberation Sans"/>
                <w:i/>
                <w:sz w:val="24"/>
                <w:szCs w:val="24"/>
              </w:rPr>
            </w:r>
            <w:r>
              <w:rPr>
                <w:rFonts w:ascii="Liberation Sans" w:hAnsi="Liberation Sans" w:eastAsia="Liberation Sans" w:cs="Liberation Sans"/>
                <w:i/>
                <w:sz w:val="24"/>
                <w:szCs w:val="24"/>
              </w:rPr>
            </w:r>
          </w:p>
          <w:p>
            <w:pPr>
              <w:contextualSpacing/>
              <w:rPr>
                <w:rFonts w:ascii="Liberation Sans" w:hAnsi="Liberation Sans" w:cs="Liberation Sans"/>
                <w:i/>
                <w:sz w:val="24"/>
                <w:szCs w:val="24"/>
              </w:rPr>
            </w:pPr>
            <w:r>
              <w:rPr>
                <w:rFonts w:ascii="Liberation Sans" w:hAnsi="Liberation Sans" w:eastAsia="Liberation Sans" w:cs="Liberation Sans"/>
                <w:i/>
                <w:sz w:val="24"/>
                <w:szCs w:val="24"/>
              </w:rPr>
            </w:r>
            <w:r>
              <w:rPr>
                <w:rFonts w:ascii="Liberation Sans" w:hAnsi="Liberation Sans" w:eastAsia="Liberation Sans" w:cs="Liberation Sans"/>
                <w:i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1460" w:type="dxa"/>
            <w:textDirection w:val="lrTb"/>
            <w:noWrap w:val="false"/>
          </w:tcPr>
          <w:p>
            <w:pPr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Liberation Sans" w:cs="Liberation Sans"/>
                <w:sz w:val="24"/>
                <w:szCs w:val="24"/>
              </w:rPr>
            </w:r>
            <w:r>
              <w:rPr>
                <w:rFonts w:ascii="Liberation Sans" w:hAnsi="Liberation Sans" w:eastAsia="Liberation Sans" w:cs="Liberation Sans"/>
                <w:color w:val="000000"/>
                <w:sz w:val="24"/>
                <w:szCs w:val="24"/>
              </w:rPr>
              <w:t xml:space="preserve">ПК 2.2. </w:t>
            </w:r>
            <w:r>
              <w:rPr>
                <w:rFonts w:ascii="Liberation Sans" w:hAnsi="Liberation Sans" w:eastAsia="Liberation Sans" w:cs="Liberation Sans"/>
                <w:sz w:val="24"/>
                <w:szCs w:val="24"/>
              </w:rPr>
            </w:r>
          </w:p>
        </w:tc>
        <w:tc>
          <w:tcPr>
            <w:tcW w:w="5702" w:type="dxa"/>
            <w:textDirection w:val="lrTb"/>
            <w:noWrap w:val="false"/>
          </w:tcPr>
          <w:p>
            <w:pPr>
              <w:contextualSpacing/>
              <w:rPr>
                <w:rFonts w:ascii="Liberation Sans" w:hAnsi="Liberation Sans" w:cs="Liberation Sans"/>
                <w:i/>
                <w:sz w:val="24"/>
                <w:szCs w:val="24"/>
              </w:rPr>
            </w:pPr>
            <w:r>
              <w:rPr>
                <w:rFonts w:ascii="Liberation Sans" w:hAnsi="Liberation Sans" w:eastAsia="Liberation Sans" w:cs="Liberation Sans"/>
                <w:i/>
                <w:sz w:val="24"/>
                <w:szCs w:val="24"/>
              </w:rPr>
            </w:r>
            <w:r>
              <w:rPr>
                <w:rFonts w:ascii="Liberation Sans" w:hAnsi="Liberation Sans" w:eastAsia="Liberation Sans" w:cs="Liberation Sans"/>
                <w:color w:val="000000"/>
                <w:sz w:val="24"/>
                <w:szCs w:val="24"/>
              </w:rPr>
              <w:t xml:space="preserve">Осуществляет контроль работ по сварке и сварных соединений изделий, узлов и конструкций из углеродистых и низколегированных сталей и сплавов и полимерных материалов</w:t>
            </w:r>
            <w:r>
              <w:rPr>
                <w:rFonts w:ascii="Liberation Sans" w:hAnsi="Liberation Sans" w:eastAsia="Liberation Sans" w:cs="Liberation Sans"/>
                <w:i/>
                <w:sz w:val="24"/>
                <w:szCs w:val="24"/>
              </w:rPr>
            </w:r>
            <w:r>
              <w:rPr>
                <w:rFonts w:ascii="Liberation Sans" w:hAnsi="Liberation Sans" w:eastAsia="Liberation Sans" w:cs="Liberation Sans"/>
                <w:i/>
                <w:sz w:val="24"/>
                <w:szCs w:val="24"/>
              </w:rPr>
            </w:r>
          </w:p>
        </w:tc>
        <w:tc>
          <w:tcPr>
            <w:tcW w:w="2790" w:type="dxa"/>
            <w:vMerge w:val="continue"/>
            <w:textDirection w:val="lrTb"/>
            <w:noWrap w:val="false"/>
          </w:tcPr>
          <w:p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1460" w:type="dxa"/>
            <w:textDirection w:val="lrTb"/>
            <w:noWrap w:val="false"/>
          </w:tcPr>
          <w:p>
            <w:pPr>
              <w:pStyle w:val="862"/>
              <w:ind w:left="2" w:right="99"/>
              <w:spacing w:before="0" w:beforeAutospacing="0" w:after="0" w:afterAutospacing="0" w:line="256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Liberation Sans" w:cs="Liberation Sans"/>
                <w:color w:val="000000"/>
                <w:sz w:val="24"/>
                <w:szCs w:val="24"/>
              </w:rPr>
              <w:t xml:space="preserve">ПК 2.3. </w:t>
            </w:r>
            <w:r>
              <w:rPr>
                <w:rFonts w:ascii="Liberation Sans" w:hAnsi="Liberation Sans" w:eastAsia="Liberation Sans" w:cs="Liberation Sans"/>
                <w:sz w:val="24"/>
                <w:szCs w:val="24"/>
              </w:rPr>
            </w:r>
          </w:p>
        </w:tc>
        <w:tc>
          <w:tcPr>
            <w:tcW w:w="5702" w:type="dxa"/>
            <w:textDirection w:val="lrTb"/>
            <w:noWrap w:val="false"/>
          </w:tcPr>
          <w:p>
            <w:pPr>
              <w:contextualSpacing/>
              <w:rPr>
                <w:rFonts w:ascii="Liberation Sans" w:hAnsi="Liberation Sans" w:cs="Liberation Sans"/>
                <w:i/>
                <w:sz w:val="24"/>
                <w:szCs w:val="24"/>
              </w:rPr>
            </w:pPr>
            <w:r>
              <w:rPr>
                <w:rFonts w:ascii="Liberation Sans" w:hAnsi="Liberation Sans" w:eastAsia="Liberation Sans" w:cs="Liberation Sans"/>
                <w:i/>
                <w:sz w:val="24"/>
                <w:szCs w:val="24"/>
              </w:rPr>
            </w:r>
            <w:r>
              <w:rPr>
                <w:rFonts w:ascii="Liberation Sans" w:hAnsi="Liberation Sans" w:eastAsia="Liberation Sans" w:cs="Liberation Sans"/>
                <w:color w:val="000000"/>
                <w:sz w:val="24"/>
                <w:szCs w:val="24"/>
              </w:rPr>
              <w:t xml:space="preserve">Производит контроль сборки под сварку изделий, узлов и конструкций из разнородных сталей, черных и цветных металлов и сплавов, и полимерных материалов</w:t>
            </w:r>
            <w:r>
              <w:rPr>
                <w:rFonts w:ascii="Liberation Sans" w:hAnsi="Liberation Sans" w:eastAsia="Liberation Sans" w:cs="Liberation Sans"/>
                <w:sz w:val="24"/>
                <w:szCs w:val="24"/>
              </w:rPr>
            </w:r>
            <w:r>
              <w:rPr>
                <w:rFonts w:ascii="Liberation Sans" w:hAnsi="Liberation Sans" w:eastAsia="Liberation Sans" w:cs="Liberation Sans"/>
                <w:i/>
                <w:sz w:val="24"/>
                <w:szCs w:val="24"/>
              </w:rPr>
            </w:r>
            <w:r>
              <w:rPr>
                <w:rFonts w:ascii="Liberation Sans" w:hAnsi="Liberation Sans" w:eastAsia="Liberation Sans" w:cs="Liberation Sans"/>
                <w:i/>
                <w:sz w:val="24"/>
                <w:szCs w:val="24"/>
              </w:rPr>
            </w:r>
          </w:p>
        </w:tc>
        <w:tc>
          <w:tcPr>
            <w:tcW w:w="2790" w:type="dxa"/>
            <w:vMerge w:val="continue"/>
            <w:textDirection w:val="lrTb"/>
            <w:noWrap w:val="false"/>
          </w:tcPr>
          <w:p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1460" w:type="dxa"/>
            <w:vMerge w:val="restart"/>
            <w:textDirection w:val="lrTb"/>
            <w:noWrap w:val="false"/>
          </w:tcPr>
          <w:p>
            <w:pPr>
              <w:pStyle w:val="862"/>
              <w:ind w:left="2" w:right="99"/>
              <w:spacing w:before="0" w:beforeAutospacing="0" w:after="0" w:afterAutospacing="0" w:line="256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Liberation Sans" w:cs="Liberation Sans"/>
                <w:color w:val="000000"/>
                <w:sz w:val="24"/>
                <w:szCs w:val="24"/>
              </w:rPr>
              <w:t xml:space="preserve">ПК 2.4. </w:t>
            </w:r>
            <w:r>
              <w:rPr>
                <w:rFonts w:ascii="Liberation Sans" w:hAnsi="Liberation Sans" w:eastAsia="Liberation Sans" w:cs="Liberation Sans"/>
                <w:b/>
                <w:bCs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Liberation Sans" w:hAnsi="Liberation Sans" w:eastAsia="Liberation Sans" w:cs="Liberation Sans"/>
                <w:sz w:val="24"/>
                <w:szCs w:val="24"/>
              </w:rPr>
            </w:r>
            <w:r>
              <w:rPr>
                <w:rFonts w:ascii="Liberation Sans" w:hAnsi="Liberation Sans" w:eastAsia="Liberation Sans" w:cs="Liberation Sans"/>
                <w:sz w:val="24"/>
                <w:szCs w:val="24"/>
              </w:rPr>
            </w:r>
          </w:p>
          <w:p>
            <w:pPr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Liberation Sans" w:cs="Liberation Sans"/>
                <w:sz w:val="24"/>
                <w:szCs w:val="24"/>
              </w:rPr>
            </w:r>
            <w:r>
              <w:rPr>
                <w:rFonts w:ascii="Liberation Sans" w:hAnsi="Liberation Sans" w:eastAsia="Liberation Sans" w:cs="Liberation Sans"/>
                <w:sz w:val="24"/>
                <w:szCs w:val="24"/>
              </w:rPr>
            </w:r>
          </w:p>
        </w:tc>
        <w:tc>
          <w:tcPr>
            <w:tcW w:w="5702" w:type="dxa"/>
            <w:textDirection w:val="lrTb"/>
            <w:noWrap w:val="false"/>
          </w:tcPr>
          <w:p>
            <w:pPr>
              <w:contextualSpacing/>
              <w:rPr>
                <w:rFonts w:ascii="Liberation Sans" w:hAnsi="Liberation Sans" w:cs="Liberation Sans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Liberation Sans" w:hAnsi="Liberation Sans" w:eastAsia="Liberation Sans" w:cs="Liberation Sans"/>
                <w:i/>
                <w:sz w:val="24"/>
                <w:szCs w:val="24"/>
              </w:rPr>
            </w:r>
            <w:r>
              <w:rPr>
                <w:rFonts w:ascii="Liberation Sans" w:hAnsi="Liberation Sans" w:eastAsia="Liberation Sans" w:cs="Liberation Sans"/>
                <w:color w:val="000000"/>
                <w:sz w:val="24"/>
                <w:szCs w:val="24"/>
              </w:rPr>
              <w:t xml:space="preserve">Осуществляет контроль работ по сварке и сварных соединений изделий, узлов и конструкций из разнородных сталей, черных и цветных металлов и сплавов и полимерных материалов.</w:t>
            </w:r>
            <w:r>
              <w:rPr>
                <w:rFonts w:ascii="Liberation Sans" w:hAnsi="Liberation Sans" w:eastAsia="Liberation Sans" w:cs="Liberation Sans"/>
                <w:i/>
                <w:sz w:val="24"/>
                <w:szCs w:val="24"/>
              </w:rPr>
            </w:r>
            <w:r>
              <w:rPr>
                <w:rFonts w:ascii="Liberation Sans" w:hAnsi="Liberation Sans" w:eastAsia="Liberation Sans" w:cs="Liberation Sans"/>
                <w:i/>
                <w:sz w:val="24"/>
                <w:szCs w:val="24"/>
              </w:rPr>
            </w:r>
          </w:p>
          <w:p>
            <w:pPr>
              <w:contextualSpacing/>
              <w:rPr>
                <w:rFonts w:ascii="Liberation Sans" w:hAnsi="Liberation Sans" w:cs="Liberation Sans"/>
                <w:bCs/>
                <w:i/>
                <w:sz w:val="24"/>
                <w:szCs w:val="24"/>
              </w:rPr>
            </w:pPr>
            <w:r>
              <w:rPr>
                <w:rFonts w:ascii="Liberation Sans" w:hAnsi="Liberation Sans" w:eastAsia="Liberation Sans" w:cs="Liberation Sans"/>
                <w:color w:val="000000"/>
                <w:sz w:val="24"/>
                <w:szCs w:val="24"/>
                <w:highlight w:val="none"/>
              </w:rPr>
            </w:r>
            <w:r>
              <w:rPr>
                <w:rFonts w:ascii="Liberation Sans" w:hAnsi="Liberation Sans" w:eastAsia="Liberation Sans" w:cs="Liberation Sans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W w:w="2790" w:type="dxa"/>
            <w:vMerge w:val="continue"/>
            <w:textDirection w:val="lrTb"/>
            <w:noWrap w:val="false"/>
          </w:tcPr>
          <w:p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1460" w:type="dxa"/>
            <w:vMerge w:val="restart"/>
            <w:textDirection w:val="lrTb"/>
            <w:noWrap w:val="false"/>
          </w:tcPr>
          <w:p>
            <w:pPr>
              <w:pStyle w:val="862"/>
              <w:ind w:left="2" w:right="99"/>
              <w:spacing w:before="0" w:beforeAutospacing="0" w:after="0" w:afterAutospacing="0" w:line="256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Liberation Sans" w:cs="Liberation Sans"/>
                <w:color w:val="000000"/>
                <w:sz w:val="24"/>
                <w:szCs w:val="24"/>
              </w:rPr>
              <w:t xml:space="preserve">ОК 01 </w:t>
            </w:r>
            <w:r>
              <w:rPr>
                <w:rFonts w:ascii="Liberation Sans" w:hAnsi="Liberation Sans" w:eastAsia="Liberation Sans" w:cs="Liberation Sans"/>
                <w:i/>
                <w:iCs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Liberation Sans" w:hAnsi="Liberation Sans" w:eastAsia="Liberation Sans" w:cs="Liberation Sans"/>
                <w:sz w:val="24"/>
                <w:szCs w:val="24"/>
              </w:rPr>
            </w:r>
            <w:r>
              <w:rPr>
                <w:rFonts w:ascii="Liberation Sans" w:hAnsi="Liberation Sans" w:eastAsia="Liberation Sans" w:cs="Liberation Sans"/>
                <w:sz w:val="24"/>
                <w:szCs w:val="24"/>
              </w:rPr>
            </w:r>
          </w:p>
          <w:p>
            <w:pPr>
              <w:pStyle w:val="862"/>
              <w:ind w:left="2" w:right="99"/>
              <w:spacing w:before="0" w:beforeAutospacing="0" w:after="0" w:afterAutospacing="0" w:line="256" w:lineRule="auto"/>
              <w:rPr>
                <w:rFonts w:ascii="Liberation Sans" w:hAnsi="Liberation Sans" w:cs="Liberation Sans"/>
                <w:color w:val="000000"/>
                <w:sz w:val="24"/>
                <w:szCs w:val="24"/>
              </w:rPr>
            </w:pPr>
            <w:r>
              <w:rPr>
                <w:rFonts w:ascii="Liberation Sans" w:hAnsi="Liberation Sans" w:eastAsia="Liberation Sans" w:cs="Liberation Sans"/>
                <w:color w:val="000000"/>
                <w:sz w:val="24"/>
                <w:szCs w:val="24"/>
              </w:rPr>
            </w:r>
            <w:r>
              <w:rPr>
                <w:rFonts w:ascii="Liberation Sans" w:hAnsi="Liberation Sans" w:eastAsia="Liberation Sans" w:cs="Liberation Sans"/>
                <w:color w:val="000000"/>
                <w:sz w:val="24"/>
                <w:szCs w:val="24"/>
              </w:rPr>
            </w:r>
          </w:p>
        </w:tc>
        <w:tc>
          <w:tcPr>
            <w:tcW w:w="5702" w:type="dxa"/>
            <w:textDirection w:val="lrTb"/>
            <w:noWrap w:val="false"/>
          </w:tcPr>
          <w:p>
            <w:pPr>
              <w:contextualSpacing/>
              <w:rPr>
                <w:rFonts w:ascii="Liberation Sans" w:hAnsi="Liberation Sans" w:cs="Liberation Sans"/>
                <w:i/>
                <w:sz w:val="24"/>
                <w:szCs w:val="24"/>
              </w:rPr>
            </w:pPr>
            <w:r>
              <w:rPr>
                <w:rFonts w:ascii="Liberation Sans" w:hAnsi="Liberation Sans" w:eastAsia="Liberation Sans" w:cs="Liberation Sans"/>
                <w:i/>
                <w:sz w:val="24"/>
                <w:szCs w:val="24"/>
              </w:rPr>
            </w:r>
            <w:r>
              <w:rPr>
                <w:rFonts w:ascii="Liberation Sans" w:hAnsi="Liberation Sans" w:eastAsia="Liberation Sans" w:cs="Liberation Sans"/>
                <w:color w:val="000000"/>
                <w:sz w:val="24"/>
                <w:szCs w:val="24"/>
              </w:rPr>
              <w:t xml:space="preserve">Выбирает способы решения задач профессиональной деятельности применительно к различным контекстам</w:t>
            </w:r>
            <w:r>
              <w:rPr>
                <w:rFonts w:ascii="Liberation Sans" w:hAnsi="Liberation Sans" w:eastAsia="Liberation Sans" w:cs="Liberation Sans"/>
                <w:i/>
                <w:sz w:val="24"/>
                <w:szCs w:val="24"/>
              </w:rPr>
            </w:r>
            <w:r>
              <w:rPr>
                <w:rFonts w:ascii="Liberation Sans" w:hAnsi="Liberation Sans" w:eastAsia="Liberation Sans" w:cs="Liberation Sans"/>
                <w:i/>
                <w:sz w:val="24"/>
                <w:szCs w:val="24"/>
              </w:rPr>
            </w:r>
          </w:p>
        </w:tc>
        <w:tc>
          <w:tcPr>
            <w:tcW w:w="2790" w:type="dxa"/>
            <w:vMerge w:val="continue"/>
            <w:textDirection w:val="lrTb"/>
            <w:noWrap w:val="false"/>
          </w:tcPr>
          <w:p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1460" w:type="dxa"/>
            <w:vMerge w:val="restart"/>
            <w:textDirection w:val="lrTb"/>
            <w:noWrap w:val="false"/>
          </w:tcPr>
          <w:p>
            <w:pPr>
              <w:pStyle w:val="862"/>
              <w:ind w:left="2" w:right="99"/>
              <w:spacing w:before="0" w:beforeAutospacing="0" w:after="0" w:afterAutospacing="0" w:line="256" w:lineRule="auto"/>
              <w:rPr>
                <w:rFonts w:ascii="Liberation Sans" w:hAnsi="Liberation Sans" w:cs="Liberation Sans"/>
                <w:color w:val="000000"/>
                <w:sz w:val="24"/>
                <w:szCs w:val="24"/>
              </w:rPr>
            </w:pPr>
            <w:r>
              <w:rPr>
                <w:rFonts w:ascii="Liberation Sans" w:hAnsi="Liberation Sans" w:eastAsia="Liberation Sans" w:cs="Liberation Sans"/>
                <w:color w:val="000000"/>
                <w:sz w:val="24"/>
                <w:szCs w:val="24"/>
              </w:rPr>
              <w:t xml:space="preserve">ОК 02</w:t>
            </w:r>
            <w:r>
              <w:rPr>
                <w:rFonts w:ascii="Liberation Sans" w:hAnsi="Liberation Sans" w:eastAsia="Liberation Sans" w:cs="Liberation Sans"/>
                <w:color w:val="000000"/>
                <w:sz w:val="24"/>
                <w:szCs w:val="24"/>
              </w:rPr>
            </w:r>
          </w:p>
        </w:tc>
        <w:tc>
          <w:tcPr>
            <w:tcW w:w="5702" w:type="dxa"/>
            <w:textDirection w:val="lrTb"/>
            <w:noWrap w:val="false"/>
          </w:tcPr>
          <w:p>
            <w:pPr>
              <w:contextualSpacing/>
              <w:rPr>
                <w:rFonts w:ascii="Liberation Sans" w:hAnsi="Liberation Sans" w:cs="Liberation Sans"/>
                <w:i/>
                <w:sz w:val="24"/>
                <w:szCs w:val="24"/>
              </w:rPr>
            </w:pPr>
            <w:r>
              <w:rPr>
                <w:rFonts w:ascii="Liberation Sans" w:hAnsi="Liberation Sans" w:eastAsia="Liberation Sans" w:cs="Liberation Sans"/>
                <w:i/>
                <w:sz w:val="24"/>
                <w:szCs w:val="24"/>
              </w:rPr>
            </w:r>
            <w:r>
              <w:rPr>
                <w:rFonts w:ascii="Liberation Sans" w:hAnsi="Liberation Sans" w:eastAsia="Liberation Sans" w:cs="Liberation Sans"/>
                <w:color w:val="212529"/>
                <w:sz w:val="24"/>
                <w:szCs w:val="24"/>
                <w:highlight w:val="white"/>
              </w:rPr>
              <w:t xml:space="preserve">Использует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  <w:r>
              <w:rPr>
                <w:rFonts w:ascii="Liberation Sans" w:hAnsi="Liberation Sans" w:eastAsia="Liberation Sans" w:cs="Liberation Sans"/>
                <w:i/>
                <w:sz w:val="24"/>
                <w:szCs w:val="24"/>
              </w:rPr>
            </w:r>
            <w:r>
              <w:rPr>
                <w:rFonts w:ascii="Liberation Sans" w:hAnsi="Liberation Sans" w:eastAsia="Liberation Sans" w:cs="Liberation Sans"/>
                <w:i/>
                <w:sz w:val="24"/>
                <w:szCs w:val="24"/>
              </w:rPr>
            </w:r>
          </w:p>
        </w:tc>
        <w:tc>
          <w:tcPr>
            <w:tcW w:w="2790" w:type="dxa"/>
            <w:vMerge w:val="continue"/>
            <w:textDirection w:val="lrTb"/>
            <w:noWrap w:val="false"/>
          </w:tcPr>
          <w:p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1460" w:type="dxa"/>
            <w:vMerge w:val="restart"/>
            <w:textDirection w:val="lrTb"/>
            <w:noWrap w:val="false"/>
          </w:tcPr>
          <w:p>
            <w:pPr>
              <w:pStyle w:val="862"/>
              <w:ind w:left="2" w:right="99"/>
              <w:spacing w:before="0" w:beforeAutospacing="0" w:after="0" w:afterAutospacing="0" w:line="256" w:lineRule="auto"/>
              <w:rPr>
                <w:rFonts w:ascii="Liberation Sans" w:hAnsi="Liberation Sans" w:cs="Liberation Sans"/>
                <w:color w:val="000000"/>
                <w:sz w:val="24"/>
                <w:szCs w:val="24"/>
              </w:rPr>
            </w:pPr>
            <w:r>
              <w:rPr>
                <w:rFonts w:ascii="Liberation Sans" w:hAnsi="Liberation Sans" w:eastAsia="Liberation Sans" w:cs="Liberation Sans"/>
                <w:color w:val="000000"/>
                <w:sz w:val="24"/>
                <w:szCs w:val="24"/>
              </w:rPr>
              <w:t xml:space="preserve">ОК 04</w:t>
            </w:r>
            <w:r>
              <w:rPr>
                <w:rFonts w:ascii="Liberation Sans" w:hAnsi="Liberation Sans" w:eastAsia="Liberation Sans" w:cs="Liberation Sans"/>
                <w:color w:val="000000"/>
                <w:sz w:val="24"/>
                <w:szCs w:val="24"/>
              </w:rPr>
            </w:r>
          </w:p>
        </w:tc>
        <w:tc>
          <w:tcPr>
            <w:tcW w:w="5702" w:type="dxa"/>
            <w:vMerge w:val="restart"/>
            <w:textDirection w:val="lrTb"/>
            <w:noWrap w:val="false"/>
          </w:tcPr>
          <w:p>
            <w:pPr>
              <w:contextualSpacing/>
              <w:rPr>
                <w:rFonts w:ascii="Liberation Sans" w:hAnsi="Liberation Sans" w:cs="Liberation Sans"/>
                <w:i/>
                <w:sz w:val="24"/>
                <w:szCs w:val="24"/>
              </w:rPr>
            </w:pPr>
            <w:r>
              <w:rPr>
                <w:rFonts w:ascii="Liberation Sans" w:hAnsi="Liberation Sans" w:eastAsia="Liberation Sans" w:cs="Liberation Sans"/>
                <w:i/>
                <w:sz w:val="24"/>
                <w:szCs w:val="24"/>
              </w:rPr>
            </w:r>
            <w:r>
              <w:rPr>
                <w:rFonts w:ascii="Liberation Sans" w:hAnsi="Liberation Sans" w:eastAsia="Liberation Sans" w:cs="Liberation Sans"/>
                <w:color w:val="212529"/>
                <w:sz w:val="24"/>
                <w:szCs w:val="24"/>
                <w:highlight w:val="white"/>
              </w:rPr>
              <w:t xml:space="preserve">Эффективно взаимодействует и работает в коллективе и команде</w:t>
            </w:r>
            <w:r>
              <w:rPr>
                <w:rFonts w:ascii="Liberation Sans" w:hAnsi="Liberation Sans" w:eastAsia="Liberation Sans" w:cs="Liberation Sans"/>
                <w:i/>
                <w:sz w:val="24"/>
                <w:szCs w:val="24"/>
              </w:rPr>
            </w:r>
            <w:r>
              <w:rPr>
                <w:rFonts w:ascii="Liberation Sans" w:hAnsi="Liberation Sans" w:eastAsia="Liberation Sans" w:cs="Liberation Sans"/>
                <w:i/>
                <w:sz w:val="24"/>
                <w:szCs w:val="24"/>
              </w:rPr>
            </w:r>
          </w:p>
        </w:tc>
        <w:tc>
          <w:tcPr>
            <w:tcW w:w="2790" w:type="dxa"/>
            <w:vMerge w:val="continue"/>
            <w:textDirection w:val="lrTb"/>
            <w:noWrap w:val="false"/>
          </w:tcPr>
          <w:p>
            <w:r/>
          </w:p>
        </w:tc>
      </w:tr>
    </w:tbl>
    <w:p>
      <w:pPr>
        <w:pStyle w:val="862"/>
        <w:ind w:firstLine="709"/>
        <w:jc w:val="both"/>
        <w:keepNext/>
        <w:spacing w:before="0" w:beforeAutospacing="0" w:after="0" w:afterAutospacing="0"/>
      </w:pPr>
      <w:r/>
      <w:r/>
    </w:p>
    <w:p>
      <w:pPr>
        <w:pStyle w:val="862"/>
        <w:ind w:firstLine="0"/>
        <w:jc w:val="both"/>
        <w:keepNext/>
        <w:spacing w:before="0" w:beforeAutospacing="0" w:after="0" w:afterAutospacing="0"/>
      </w:pPr>
      <w:r>
        <w:rPr>
          <w:highlight w:val="none"/>
        </w:rPr>
      </w:r>
      <w:r>
        <w:t xml:space="preserve"> </w:t>
      </w:r>
      <w:r/>
      <w:r/>
    </w:p>
    <w:p>
      <w:r/>
      <w:bookmarkStart w:id="1" w:name="_GoBack"/>
      <w:r/>
      <w:bookmarkEnd w:id="1"/>
      <w:r/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85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ahoma">
    <w:panose1 w:val="020B0506030602030204"/>
  </w:font>
  <w:font w:name="Segoe UI">
    <w:panose1 w:val="020B0502040504020204"/>
  </w:font>
  <w:font w:name="Times New Roman Полужирный"/>
  <w:font w:name="Times New Roman">
    <w:panose1 w:val="02020603050405020304"/>
  </w:font>
  <w:font w:name="Liberation Sans">
    <w:panose1 w:val="020B0604020202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681"/>
    <w:link w:val="672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681"/>
    <w:link w:val="673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681"/>
    <w:link w:val="674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681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58">
    <w:name w:val="Heading 5 Char"/>
    <w:basedOn w:val="681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59">
    <w:name w:val="Heading 6 Char"/>
    <w:basedOn w:val="681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60">
    <w:name w:val="Heading 7 Char"/>
    <w:basedOn w:val="681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1">
    <w:name w:val="Heading 8 Char"/>
    <w:basedOn w:val="681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62">
    <w:name w:val="Heading 9 Char"/>
    <w:basedOn w:val="681"/>
    <w:link w:val="680"/>
    <w:uiPriority w:val="9"/>
    <w:rPr>
      <w:rFonts w:ascii="Arial" w:hAnsi="Arial" w:eastAsia="Arial" w:cs="Arial"/>
      <w:i/>
      <w:iCs/>
      <w:sz w:val="21"/>
      <w:szCs w:val="21"/>
    </w:rPr>
  </w:style>
  <w:style w:type="character" w:styleId="663">
    <w:name w:val="Title Char"/>
    <w:basedOn w:val="681"/>
    <w:link w:val="693"/>
    <w:uiPriority w:val="10"/>
    <w:rPr>
      <w:sz w:val="48"/>
      <w:szCs w:val="48"/>
    </w:rPr>
  </w:style>
  <w:style w:type="character" w:styleId="664">
    <w:name w:val="Subtitle Char"/>
    <w:basedOn w:val="681"/>
    <w:link w:val="695"/>
    <w:uiPriority w:val="11"/>
    <w:rPr>
      <w:sz w:val="24"/>
      <w:szCs w:val="24"/>
    </w:rPr>
  </w:style>
  <w:style w:type="character" w:styleId="665">
    <w:name w:val="Quote Char"/>
    <w:link w:val="697"/>
    <w:uiPriority w:val="29"/>
    <w:rPr>
      <w:i/>
    </w:rPr>
  </w:style>
  <w:style w:type="character" w:styleId="666">
    <w:name w:val="Intense Quote Char"/>
    <w:link w:val="699"/>
    <w:uiPriority w:val="30"/>
    <w:rPr>
      <w:i/>
    </w:rPr>
  </w:style>
  <w:style w:type="character" w:styleId="667">
    <w:name w:val="Header Char"/>
    <w:basedOn w:val="681"/>
    <w:link w:val="701"/>
    <w:uiPriority w:val="99"/>
  </w:style>
  <w:style w:type="character" w:styleId="668">
    <w:name w:val="Caption Char"/>
    <w:basedOn w:val="705"/>
    <w:link w:val="703"/>
    <w:uiPriority w:val="99"/>
  </w:style>
  <w:style w:type="character" w:styleId="669">
    <w:name w:val="Footnote Text Char"/>
    <w:link w:val="834"/>
    <w:uiPriority w:val="99"/>
    <w:rPr>
      <w:sz w:val="18"/>
    </w:rPr>
  </w:style>
  <w:style w:type="character" w:styleId="670">
    <w:name w:val="Endnote Text Char"/>
    <w:link w:val="837"/>
    <w:uiPriority w:val="99"/>
    <w:rPr>
      <w:sz w:val="20"/>
    </w:rPr>
  </w:style>
  <w:style w:type="paragraph" w:styleId="671" w:default="1">
    <w:name w:val="Normal"/>
    <w:qFormat/>
    <w:rPr>
      <w:rFonts w:ascii="Liberation Sans" w:hAnsi="Liberation Sans" w:eastAsia="Liberation Sans" w:cs="Liberation Sans"/>
      <w:sz w:val="20"/>
      <w:szCs w:val="20"/>
    </w:rPr>
  </w:style>
  <w:style w:type="paragraph" w:styleId="672">
    <w:name w:val="Heading 1"/>
    <w:basedOn w:val="671"/>
    <w:next w:val="671"/>
    <w:link w:val="684"/>
    <w:uiPriority w:val="9"/>
    <w:qFormat/>
    <w:pPr>
      <w:keepLines/>
      <w:keepNext/>
      <w:spacing w:before="480"/>
      <w:outlineLvl w:val="0"/>
    </w:pPr>
    <w:rPr>
      <w:sz w:val="40"/>
      <w:szCs w:val="40"/>
    </w:rPr>
  </w:style>
  <w:style w:type="paragraph" w:styleId="673">
    <w:name w:val="Heading 2"/>
    <w:basedOn w:val="672"/>
    <w:next w:val="671"/>
    <w:link w:val="685"/>
    <w:uiPriority w:val="9"/>
    <w:unhideWhenUsed/>
    <w:qFormat/>
    <w:pPr>
      <w:outlineLvl w:val="1"/>
    </w:pPr>
  </w:style>
  <w:style w:type="paragraph" w:styleId="674">
    <w:name w:val="Heading 3"/>
    <w:basedOn w:val="671"/>
    <w:next w:val="671"/>
    <w:link w:val="686"/>
    <w:uiPriority w:val="9"/>
    <w:unhideWhenUsed/>
    <w:qFormat/>
    <w:pPr>
      <w:keepLines/>
      <w:keepNext/>
      <w:spacing w:before="320"/>
      <w:outlineLvl w:val="2"/>
    </w:pPr>
    <w:rPr>
      <w:rFonts w:eastAsia="Arial"/>
      <w:sz w:val="30"/>
      <w:szCs w:val="30"/>
    </w:rPr>
  </w:style>
  <w:style w:type="paragraph" w:styleId="675">
    <w:name w:val="Heading 4"/>
    <w:basedOn w:val="671"/>
    <w:next w:val="671"/>
    <w:link w:val="687"/>
    <w:uiPriority w:val="9"/>
    <w:unhideWhenUsed/>
    <w:qFormat/>
    <w:pPr>
      <w:keepLines/>
      <w:keepNext/>
      <w:spacing w:before="320"/>
      <w:outlineLvl w:val="3"/>
    </w:pPr>
    <w:rPr>
      <w:b/>
      <w:bCs/>
      <w:sz w:val="26"/>
      <w:szCs w:val="26"/>
    </w:rPr>
  </w:style>
  <w:style w:type="paragraph" w:styleId="676">
    <w:name w:val="Heading 5"/>
    <w:basedOn w:val="671"/>
    <w:next w:val="671"/>
    <w:link w:val="688"/>
    <w:uiPriority w:val="9"/>
    <w:unhideWhenUsed/>
    <w:qFormat/>
    <w:pPr>
      <w:keepLines/>
      <w:keepNext/>
      <w:spacing w:before="320"/>
      <w:outlineLvl w:val="4"/>
    </w:pPr>
    <w:rPr>
      <w:b/>
      <w:bCs/>
      <w:sz w:val="24"/>
      <w:szCs w:val="24"/>
    </w:rPr>
  </w:style>
  <w:style w:type="paragraph" w:styleId="677">
    <w:name w:val="Heading 6"/>
    <w:basedOn w:val="671"/>
    <w:next w:val="671"/>
    <w:link w:val="689"/>
    <w:uiPriority w:val="9"/>
    <w:unhideWhenUsed/>
    <w:qFormat/>
    <w:pPr>
      <w:keepLines/>
      <w:keepNext/>
      <w:spacing w:before="320"/>
      <w:outlineLvl w:val="5"/>
    </w:pPr>
    <w:rPr>
      <w:b/>
      <w:bCs/>
      <w:sz w:val="22"/>
      <w:szCs w:val="22"/>
    </w:rPr>
  </w:style>
  <w:style w:type="paragraph" w:styleId="678">
    <w:name w:val="Heading 7"/>
    <w:basedOn w:val="671"/>
    <w:next w:val="671"/>
    <w:link w:val="690"/>
    <w:uiPriority w:val="9"/>
    <w:unhideWhenUsed/>
    <w:qFormat/>
    <w:pPr>
      <w:keepLines/>
      <w:keepNext/>
      <w:spacing w:before="320"/>
      <w:outlineLvl w:val="6"/>
    </w:pPr>
    <w:rPr>
      <w:b/>
      <w:bCs/>
      <w:i/>
      <w:iCs/>
      <w:sz w:val="22"/>
      <w:szCs w:val="22"/>
    </w:rPr>
  </w:style>
  <w:style w:type="paragraph" w:styleId="679">
    <w:name w:val="Heading 8"/>
    <w:basedOn w:val="671"/>
    <w:next w:val="671"/>
    <w:link w:val="691"/>
    <w:uiPriority w:val="9"/>
    <w:unhideWhenUsed/>
    <w:qFormat/>
    <w:pPr>
      <w:keepLines/>
      <w:keepNext/>
      <w:spacing w:before="320"/>
      <w:outlineLvl w:val="7"/>
    </w:pPr>
    <w:rPr>
      <w:i/>
      <w:iCs/>
      <w:sz w:val="22"/>
      <w:szCs w:val="22"/>
    </w:rPr>
  </w:style>
  <w:style w:type="paragraph" w:styleId="680">
    <w:name w:val="Heading 9"/>
    <w:basedOn w:val="671"/>
    <w:next w:val="671"/>
    <w:link w:val="692"/>
    <w:uiPriority w:val="9"/>
    <w:unhideWhenUsed/>
    <w:qFormat/>
    <w:pPr>
      <w:keepLines/>
      <w:keepNext/>
      <w:spacing w:before="320"/>
      <w:outlineLvl w:val="8"/>
    </w:pPr>
    <w:rPr>
      <w:i/>
      <w:iCs/>
      <w:sz w:val="21"/>
      <w:szCs w:val="21"/>
    </w:rPr>
  </w:style>
  <w:style w:type="character" w:styleId="681" w:default="1">
    <w:name w:val="Default Paragraph Font"/>
    <w:uiPriority w:val="1"/>
    <w:semiHidden/>
    <w:unhideWhenUsed/>
  </w:style>
  <w:style w:type="table" w:styleId="68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3" w:default="1">
    <w:name w:val="No List"/>
    <w:uiPriority w:val="99"/>
    <w:semiHidden/>
    <w:unhideWhenUsed/>
  </w:style>
  <w:style w:type="character" w:styleId="684" w:customStyle="1">
    <w:name w:val="Заголовок 1 Знак"/>
    <w:link w:val="672"/>
    <w:uiPriority w:val="9"/>
    <w:rPr>
      <w:rFonts w:ascii="Liberation Sans" w:hAnsi="Liberation Sans" w:eastAsia="Liberation Sans" w:cs="Liberation Sans"/>
    </w:rPr>
  </w:style>
  <w:style w:type="character" w:styleId="685" w:customStyle="1">
    <w:name w:val="Заголовок 2 Знак"/>
    <w:link w:val="673"/>
    <w:uiPriority w:val="9"/>
    <w:rPr>
      <w:rFonts w:ascii="Liberation Sans" w:hAnsi="Liberation Sans" w:eastAsia="Liberation Sans" w:cs="Liberation Sans"/>
      <w:sz w:val="34"/>
    </w:rPr>
  </w:style>
  <w:style w:type="character" w:styleId="686" w:customStyle="1">
    <w:name w:val="Заголовок 3 Знак"/>
    <w:link w:val="674"/>
    <w:uiPriority w:val="9"/>
    <w:rPr>
      <w:rFonts w:ascii="Liberation Sans" w:hAnsi="Liberation Sans" w:cs="Liberation Sans"/>
    </w:rPr>
  </w:style>
  <w:style w:type="character" w:styleId="687" w:customStyle="1">
    <w:name w:val="Заголовок 4 Знак"/>
    <w:link w:val="675"/>
    <w:uiPriority w:val="9"/>
    <w:rPr>
      <w:rFonts w:ascii="Liberation Sans" w:hAnsi="Liberation Sans" w:eastAsia="Liberation Sans" w:cs="Liberation Sans"/>
    </w:rPr>
  </w:style>
  <w:style w:type="character" w:styleId="688" w:customStyle="1">
    <w:name w:val="Заголовок 5 Знак"/>
    <w:link w:val="676"/>
    <w:uiPriority w:val="9"/>
    <w:rPr>
      <w:rFonts w:ascii="Liberation Sans" w:hAnsi="Liberation Sans" w:eastAsia="Liberation Sans" w:cs="Liberation Sans"/>
    </w:rPr>
  </w:style>
  <w:style w:type="character" w:styleId="689" w:customStyle="1">
    <w:name w:val="Заголовок 6 Знак"/>
    <w:link w:val="677"/>
    <w:uiPriority w:val="9"/>
    <w:rPr>
      <w:rFonts w:ascii="Liberation Sans" w:hAnsi="Liberation Sans" w:eastAsia="Liberation Sans" w:cs="Liberation Sans"/>
    </w:rPr>
  </w:style>
  <w:style w:type="character" w:styleId="690" w:customStyle="1">
    <w:name w:val="Заголовок 7 Знак"/>
    <w:link w:val="678"/>
    <w:uiPriority w:val="9"/>
    <w:rPr>
      <w:rFonts w:ascii="Liberation Sans" w:hAnsi="Liberation Sans" w:eastAsia="Liberation Sans" w:cs="Liberation Sans"/>
    </w:rPr>
  </w:style>
  <w:style w:type="character" w:styleId="691" w:customStyle="1">
    <w:name w:val="Заголовок 8 Знак"/>
    <w:link w:val="679"/>
    <w:uiPriority w:val="9"/>
    <w:rPr>
      <w:rFonts w:ascii="Liberation Sans" w:hAnsi="Liberation Sans" w:eastAsia="Liberation Sans" w:cs="Liberation Sans"/>
    </w:rPr>
  </w:style>
  <w:style w:type="character" w:styleId="692" w:customStyle="1">
    <w:name w:val="Заголовок 9 Знак"/>
    <w:link w:val="680"/>
    <w:uiPriority w:val="9"/>
    <w:rPr>
      <w:rFonts w:ascii="Liberation Sans" w:hAnsi="Liberation Sans" w:eastAsia="Liberation Sans" w:cs="Liberation Sans"/>
    </w:rPr>
  </w:style>
  <w:style w:type="paragraph" w:styleId="693">
    <w:name w:val="Title"/>
    <w:basedOn w:val="671"/>
    <w:next w:val="671"/>
    <w:link w:val="694"/>
    <w:uiPriority w:val="10"/>
    <w:qFormat/>
    <w:pPr>
      <w:contextualSpacing/>
      <w:spacing w:before="300"/>
    </w:pPr>
    <w:rPr>
      <w:sz w:val="48"/>
      <w:szCs w:val="48"/>
    </w:rPr>
  </w:style>
  <w:style w:type="character" w:styleId="694" w:customStyle="1">
    <w:name w:val="Название Знак"/>
    <w:link w:val="693"/>
    <w:uiPriority w:val="10"/>
    <w:rPr>
      <w:sz w:val="48"/>
      <w:szCs w:val="48"/>
    </w:rPr>
  </w:style>
  <w:style w:type="paragraph" w:styleId="695">
    <w:name w:val="Subtitle"/>
    <w:basedOn w:val="671"/>
    <w:next w:val="671"/>
    <w:link w:val="696"/>
    <w:uiPriority w:val="11"/>
    <w:qFormat/>
    <w:pPr>
      <w:spacing w:before="200"/>
    </w:pPr>
    <w:rPr>
      <w:sz w:val="24"/>
      <w:szCs w:val="24"/>
    </w:rPr>
  </w:style>
  <w:style w:type="character" w:styleId="696" w:customStyle="1">
    <w:name w:val="Подзаголовок Знак"/>
    <w:link w:val="695"/>
    <w:uiPriority w:val="11"/>
    <w:rPr>
      <w:sz w:val="24"/>
      <w:szCs w:val="24"/>
    </w:rPr>
  </w:style>
  <w:style w:type="paragraph" w:styleId="697">
    <w:name w:val="Quote"/>
    <w:basedOn w:val="671"/>
    <w:next w:val="671"/>
    <w:link w:val="698"/>
    <w:uiPriority w:val="29"/>
    <w:qFormat/>
    <w:pPr>
      <w:ind w:left="720" w:right="720"/>
    </w:pPr>
    <w:rPr>
      <w:i/>
    </w:rPr>
  </w:style>
  <w:style w:type="character" w:styleId="698" w:customStyle="1">
    <w:name w:val="Цитата 2 Знак"/>
    <w:link w:val="697"/>
    <w:uiPriority w:val="29"/>
    <w:rPr>
      <w:i/>
    </w:rPr>
  </w:style>
  <w:style w:type="paragraph" w:styleId="699">
    <w:name w:val="Intense Quote"/>
    <w:basedOn w:val="671"/>
    <w:next w:val="671"/>
    <w:link w:val="70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0" w:customStyle="1">
    <w:name w:val="Выделенная цитата Знак"/>
    <w:link w:val="699"/>
    <w:uiPriority w:val="30"/>
    <w:rPr>
      <w:i/>
    </w:rPr>
  </w:style>
  <w:style w:type="paragraph" w:styleId="701">
    <w:name w:val="Header"/>
    <w:basedOn w:val="671"/>
    <w:link w:val="70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2" w:customStyle="1">
    <w:name w:val="Верхний колонтитул Знак"/>
    <w:link w:val="701"/>
    <w:uiPriority w:val="99"/>
  </w:style>
  <w:style w:type="paragraph" w:styleId="703">
    <w:name w:val="Footer"/>
    <w:basedOn w:val="671"/>
    <w:link w:val="70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4" w:customStyle="1">
    <w:name w:val="Footer Char"/>
    <w:uiPriority w:val="99"/>
  </w:style>
  <w:style w:type="paragraph" w:styleId="705">
    <w:name w:val="Caption"/>
    <w:basedOn w:val="671"/>
    <w:next w:val="671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706" w:customStyle="1">
    <w:name w:val="Нижний колонтитул Знак"/>
    <w:link w:val="703"/>
    <w:uiPriority w:val="99"/>
  </w:style>
  <w:style w:type="table" w:styleId="707">
    <w:name w:val="Table Grid"/>
    <w:basedOn w:val="68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 w:customStyle="1">
    <w:name w:val="Table Grid Light"/>
    <w:basedOn w:val="682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9" w:customStyle="1">
    <w:name w:val="Plain Table 1"/>
    <w:basedOn w:val="682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 w:customStyle="1">
    <w:name w:val="Plain Table 2"/>
    <w:basedOn w:val="68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 w:customStyle="1">
    <w:name w:val="Plain Table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2" w:customStyle="1">
    <w:name w:val="Plain Table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 w:customStyle="1">
    <w:name w:val="Plain Table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4" w:customStyle="1">
    <w:name w:val="Grid Table 1 Light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 w:customStyle="1">
    <w:name w:val="Grid Table 1 Light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2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3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4"/>
    <w:basedOn w:val="6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6" w:customStyle="1">
    <w:name w:val="Grid Table 4 - Accent 1"/>
    <w:basedOn w:val="6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37" w:customStyle="1">
    <w:name w:val="Grid Table 4 - Accent 2"/>
    <w:basedOn w:val="6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38" w:customStyle="1">
    <w:name w:val="Grid Table 4 - Accent 3"/>
    <w:basedOn w:val="6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39" w:customStyle="1">
    <w:name w:val="Grid Table 4 - Accent 4"/>
    <w:basedOn w:val="6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40" w:customStyle="1">
    <w:name w:val="Grid Table 4 - Accent 5"/>
    <w:basedOn w:val="6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41" w:customStyle="1">
    <w:name w:val="Grid Table 4 - Accent 6"/>
    <w:basedOn w:val="6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42" w:customStyle="1">
    <w:name w:val="Grid Table 5 Dark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3" w:customStyle="1">
    <w:name w:val="Grid Table 5 Dark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6 Colorful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0" w:customStyle="1">
    <w:name w:val="Grid Table 6 Colorful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51" w:customStyle="1">
    <w:name w:val="Grid Table 6 Colorful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52" w:customStyle="1">
    <w:name w:val="Grid Table 6 Colorful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53" w:customStyle="1">
    <w:name w:val="Grid Table 6 Colorful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54" w:customStyle="1">
    <w:name w:val="Grid Table 6 Colorful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5" w:customStyle="1">
    <w:name w:val="Grid Table 6 Colorful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6" w:customStyle="1">
    <w:name w:val="Grid Table 7 Colorful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7 Colorful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7 Colorful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7 Colorful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7 Colorful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7 Colorful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7 Colorful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List Table 1 Light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List Table 1 Light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1" w:customStyle="1">
    <w:name w:val="List Table 2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77" w:customStyle="1">
    <w:name w:val="List Table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3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4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5 Dark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2" w:customStyle="1">
    <w:name w:val="List Table 5 Dark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6 Colorful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9" w:customStyle="1">
    <w:name w:val="List Table 6 Colorful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00" w:customStyle="1">
    <w:name w:val="List Table 6 Colorful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01" w:customStyle="1">
    <w:name w:val="List Table 6 Colorful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02" w:customStyle="1">
    <w:name w:val="List Table 6 Colorful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03" w:customStyle="1">
    <w:name w:val="List Table 6 Colorful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04" w:customStyle="1">
    <w:name w:val="List Table 6 Colorful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05" w:customStyle="1">
    <w:name w:val="List Table 7 Colorful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7 Colorful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7 Colorful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7 Colorful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7 Colorful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7 Colorful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7 Colorful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ned - Accent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3" w:customStyle="1">
    <w:name w:val="Lined - Accent 1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14" w:customStyle="1">
    <w:name w:val="Lined - Accent 2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15" w:customStyle="1">
    <w:name w:val="Lined - Accent 3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16" w:customStyle="1">
    <w:name w:val="Lined - Accent 4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17" w:customStyle="1">
    <w:name w:val="Lined - Accent 5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18" w:customStyle="1">
    <w:name w:val="Lined - Accent 6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19" w:customStyle="1">
    <w:name w:val="Bordered &amp; Lined - Accent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0" w:customStyle="1">
    <w:name w:val="Bordered &amp; Lined - Accent 1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21" w:customStyle="1">
    <w:name w:val="Bordered &amp; Lined - Accent 2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22" w:customStyle="1">
    <w:name w:val="Bordered &amp; Lined - Accent 3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3" w:customStyle="1">
    <w:name w:val="Bordered &amp; Lined - Accent 4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4" w:customStyle="1">
    <w:name w:val="Bordered &amp; Lined - Accent 5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5" w:customStyle="1">
    <w:name w:val="Bordered &amp; Lined - Accent 6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6" w:customStyle="1">
    <w:name w:val="Bordered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7" w:customStyle="1">
    <w:name w:val="Bordered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28" w:customStyle="1">
    <w:name w:val="Bordered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29" w:customStyle="1">
    <w:name w:val="Bordered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30" w:customStyle="1">
    <w:name w:val="Bordered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31" w:customStyle="1">
    <w:name w:val="Bordered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32" w:customStyle="1">
    <w:name w:val="Bordered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33">
    <w:name w:val="Hyperlink"/>
    <w:uiPriority w:val="99"/>
    <w:unhideWhenUsed/>
    <w:rPr>
      <w:color w:val="0563c1" w:themeColor="hyperlink"/>
      <w:u w:val="single"/>
    </w:rPr>
  </w:style>
  <w:style w:type="paragraph" w:styleId="834">
    <w:name w:val="footnote text"/>
    <w:basedOn w:val="671"/>
    <w:link w:val="835"/>
    <w:uiPriority w:val="99"/>
    <w:semiHidden/>
    <w:unhideWhenUsed/>
    <w:pPr>
      <w:spacing w:after="40" w:line="240" w:lineRule="auto"/>
    </w:pPr>
    <w:rPr>
      <w:sz w:val="18"/>
    </w:rPr>
  </w:style>
  <w:style w:type="character" w:styleId="835" w:customStyle="1">
    <w:name w:val="Текст сноски Знак"/>
    <w:link w:val="834"/>
    <w:uiPriority w:val="99"/>
    <w:rPr>
      <w:sz w:val="18"/>
    </w:rPr>
  </w:style>
  <w:style w:type="character" w:styleId="836">
    <w:name w:val="footnote reference"/>
    <w:uiPriority w:val="99"/>
    <w:unhideWhenUsed/>
    <w:rPr>
      <w:vertAlign w:val="superscript"/>
    </w:rPr>
  </w:style>
  <w:style w:type="paragraph" w:styleId="837">
    <w:name w:val="endnote text"/>
    <w:basedOn w:val="671"/>
    <w:link w:val="838"/>
    <w:uiPriority w:val="99"/>
    <w:semiHidden/>
    <w:unhideWhenUsed/>
    <w:pPr>
      <w:spacing w:after="0" w:line="240" w:lineRule="auto"/>
    </w:pPr>
  </w:style>
  <w:style w:type="character" w:styleId="838" w:customStyle="1">
    <w:name w:val="Текст концевой сноски Знак"/>
    <w:link w:val="837"/>
    <w:uiPriority w:val="99"/>
    <w:rPr>
      <w:sz w:val="20"/>
    </w:rPr>
  </w:style>
  <w:style w:type="character" w:styleId="839">
    <w:name w:val="endnote reference"/>
    <w:uiPriority w:val="99"/>
    <w:semiHidden/>
    <w:unhideWhenUsed/>
    <w:rPr>
      <w:vertAlign w:val="superscript"/>
    </w:rPr>
  </w:style>
  <w:style w:type="paragraph" w:styleId="840">
    <w:name w:val="toc 1"/>
    <w:basedOn w:val="671"/>
    <w:next w:val="671"/>
    <w:uiPriority w:val="39"/>
    <w:unhideWhenUsed/>
    <w:pPr>
      <w:spacing w:after="57"/>
    </w:pPr>
  </w:style>
  <w:style w:type="paragraph" w:styleId="841">
    <w:name w:val="toc 2"/>
    <w:basedOn w:val="671"/>
    <w:next w:val="671"/>
    <w:uiPriority w:val="39"/>
    <w:unhideWhenUsed/>
    <w:pPr>
      <w:ind w:left="283"/>
      <w:spacing w:after="57"/>
    </w:pPr>
  </w:style>
  <w:style w:type="paragraph" w:styleId="842">
    <w:name w:val="toc 3"/>
    <w:basedOn w:val="671"/>
    <w:next w:val="671"/>
    <w:uiPriority w:val="39"/>
    <w:unhideWhenUsed/>
    <w:pPr>
      <w:ind w:left="567"/>
      <w:spacing w:after="57"/>
    </w:pPr>
  </w:style>
  <w:style w:type="paragraph" w:styleId="843">
    <w:name w:val="toc 4"/>
    <w:basedOn w:val="671"/>
    <w:next w:val="671"/>
    <w:uiPriority w:val="39"/>
    <w:unhideWhenUsed/>
    <w:pPr>
      <w:ind w:left="850"/>
      <w:spacing w:after="57"/>
    </w:pPr>
  </w:style>
  <w:style w:type="paragraph" w:styleId="844">
    <w:name w:val="toc 5"/>
    <w:basedOn w:val="671"/>
    <w:next w:val="671"/>
    <w:uiPriority w:val="39"/>
    <w:unhideWhenUsed/>
    <w:pPr>
      <w:ind w:left="1134"/>
      <w:spacing w:after="57"/>
    </w:pPr>
  </w:style>
  <w:style w:type="paragraph" w:styleId="845">
    <w:name w:val="toc 6"/>
    <w:basedOn w:val="671"/>
    <w:next w:val="671"/>
    <w:uiPriority w:val="39"/>
    <w:unhideWhenUsed/>
    <w:pPr>
      <w:ind w:left="1417"/>
      <w:spacing w:after="57"/>
    </w:pPr>
  </w:style>
  <w:style w:type="paragraph" w:styleId="846">
    <w:name w:val="toc 7"/>
    <w:basedOn w:val="671"/>
    <w:next w:val="671"/>
    <w:uiPriority w:val="39"/>
    <w:unhideWhenUsed/>
    <w:pPr>
      <w:ind w:left="1701"/>
      <w:spacing w:after="57"/>
    </w:pPr>
  </w:style>
  <w:style w:type="paragraph" w:styleId="847">
    <w:name w:val="toc 8"/>
    <w:basedOn w:val="671"/>
    <w:next w:val="671"/>
    <w:uiPriority w:val="39"/>
    <w:unhideWhenUsed/>
    <w:pPr>
      <w:ind w:left="1984"/>
      <w:spacing w:after="57"/>
    </w:pPr>
  </w:style>
  <w:style w:type="paragraph" w:styleId="848">
    <w:name w:val="toc 9"/>
    <w:basedOn w:val="671"/>
    <w:next w:val="671"/>
    <w:uiPriority w:val="39"/>
    <w:unhideWhenUsed/>
    <w:pPr>
      <w:ind w:left="2268"/>
      <w:spacing w:after="57"/>
    </w:pPr>
  </w:style>
  <w:style w:type="paragraph" w:styleId="849">
    <w:name w:val="TOC Heading"/>
    <w:uiPriority w:val="39"/>
    <w:unhideWhenUsed/>
  </w:style>
  <w:style w:type="paragraph" w:styleId="850">
    <w:name w:val="table of figures"/>
    <w:basedOn w:val="671"/>
    <w:next w:val="671"/>
    <w:uiPriority w:val="99"/>
    <w:unhideWhenUsed/>
    <w:pPr>
      <w:spacing w:after="0"/>
    </w:pPr>
  </w:style>
  <w:style w:type="paragraph" w:styleId="851">
    <w:name w:val="No Spacing"/>
    <w:basedOn w:val="671"/>
    <w:uiPriority w:val="1"/>
    <w:qFormat/>
    <w:pPr>
      <w:spacing w:after="0" w:line="240" w:lineRule="auto"/>
    </w:pPr>
  </w:style>
  <w:style w:type="paragraph" w:styleId="852">
    <w:name w:val="List Paragraph"/>
    <w:basedOn w:val="671"/>
    <w:uiPriority w:val="34"/>
    <w:qFormat/>
    <w:pPr>
      <w:contextualSpacing/>
      <w:ind w:left="720"/>
    </w:pPr>
  </w:style>
  <w:style w:type="paragraph" w:styleId="853" w:customStyle="1">
    <w:name w:val="Обычный (веб)1"/>
    <w:basedOn w:val="852"/>
    <w:uiPriority w:val="99"/>
    <w:unhideWhenUsed/>
    <w:pPr>
      <w:contextualSpacing w:val="0"/>
      <w:ind w:left="0"/>
      <w:spacing w:before="100" w:beforeAutospacing="1" w:after="100" w:afterAutospacing="1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54" w:customStyle="1">
    <w:name w:val="Раздел 1"/>
    <w:qFormat/>
    <w:pPr>
      <w:jc w:val="center"/>
      <w:keepNext/>
      <w:spacing w:after="12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</w:pPr>
    <w:rPr>
      <w:rFonts w:ascii="Times New Roman Полужирный" w:hAnsi="Times New Roman Полужирный" w:eastAsia="Segoe UI" w:cs="Times New Roman"/>
      <w:b/>
      <w:bCs/>
      <w:caps/>
      <w:sz w:val="24"/>
      <w:szCs w:val="24"/>
      <w:lang w:eastAsia="ru-RU"/>
    </w:rPr>
  </w:style>
  <w:style w:type="paragraph" w:styleId="855" w:customStyle="1">
    <w:name w:val="Раздел 1.1"/>
    <w:qFormat/>
    <w:pPr>
      <w:ind w:firstLine="709"/>
      <w:spacing w:after="12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</w:pPr>
    <w:rPr>
      <w:rFonts w:ascii="Times New Roman Полужирный" w:hAnsi="Times New Roman Полужирный" w:eastAsia="Segoe UI" w:cs="Times New Roman"/>
      <w:b/>
      <w:bCs/>
      <w:sz w:val="24"/>
      <w:szCs w:val="24"/>
      <w:lang w:eastAsia="ru-RU"/>
    </w:rPr>
  </w:style>
  <w:style w:type="character" w:styleId="856" w:customStyle="1">
    <w:name w:val="Выделение1"/>
    <w:qFormat/>
    <w:rPr>
      <w:rFonts w:ascii="Times New Roman" w:hAnsi="Times New Roman" w:cs="Times New Roman"/>
      <w:i/>
      <w:iCs w:val="0"/>
    </w:rPr>
  </w:style>
  <w:style w:type="character" w:styleId="857" w:customStyle="1">
    <w:name w:val="1941"/>
  </w:style>
  <w:style w:type="character" w:styleId="858" w:customStyle="1">
    <w:name w:val="1404"/>
  </w:style>
  <w:style w:type="paragraph" w:styleId="859">
    <w:name w:val="Balloon Text"/>
    <w:basedOn w:val="671"/>
    <w:link w:val="860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60" w:customStyle="1">
    <w:name w:val="Текст выноски Знак"/>
    <w:basedOn w:val="681"/>
    <w:link w:val="859"/>
    <w:uiPriority w:val="99"/>
    <w:semiHidden/>
    <w:rPr>
      <w:rFonts w:ascii="Tahoma" w:hAnsi="Tahoma" w:eastAsia="Liberation Sans" w:cs="Tahoma"/>
      <w:sz w:val="16"/>
      <w:szCs w:val="16"/>
    </w:rPr>
  </w:style>
  <w:style w:type="paragraph" w:styleId="861" w:customStyle="1">
    <w:name w:val="docdata"/>
    <w:basedOn w:val="671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62">
    <w:name w:val="Normal (Web)"/>
    <w:basedOn w:val="671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_2741" w:customStyle="1">
    <w:name w:val="Emphasis"/>
    <w:qFormat/>
    <w:rPr>
      <w:rFonts w:ascii="Times New Roman" w:hAnsi="Times New Roman" w:cs="Times New Roman"/>
      <w:i/>
      <w:iCs w:val="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hyperlink" Target="https://profspo.ru/books/124194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Юлия Кисаубаева</cp:lastModifiedBy>
  <cp:revision>7</cp:revision>
  <dcterms:created xsi:type="dcterms:W3CDTF">2025-02-10T05:30:00Z</dcterms:created>
  <dcterms:modified xsi:type="dcterms:W3CDTF">2025-07-11T05:25:17Z</dcterms:modified>
</cp:coreProperties>
</file>